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2A2" w:rsidRPr="004A6E1E" w:rsidRDefault="00F352A2" w:rsidP="00F352A2">
      <w:pPr>
        <w:spacing w:after="20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4A6E1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ЧАСТ </w:t>
      </w:r>
      <w:r w:rsidRPr="004A6E1E">
        <w:rPr>
          <w:rFonts w:ascii="Times New Roman" w:hAnsi="Times New Roman" w:cs="Times New Roman"/>
          <w:b/>
          <w:sz w:val="24"/>
          <w:szCs w:val="24"/>
          <w:lang w:val="en-US" w:eastAsia="bg-BG"/>
        </w:rPr>
        <w:t>II</w:t>
      </w:r>
      <w:r w:rsidRPr="004A6E1E">
        <w:rPr>
          <w:rFonts w:ascii="Times New Roman" w:hAnsi="Times New Roman" w:cs="Times New Roman"/>
          <w:b/>
          <w:sz w:val="24"/>
          <w:szCs w:val="24"/>
          <w:lang w:eastAsia="bg-BG"/>
        </w:rPr>
        <w:t>. ТЕХНИЧЕСКИ СПЕЦИФИКАЦИИ</w:t>
      </w:r>
    </w:p>
    <w:p w:rsidR="00F352A2" w:rsidRPr="004A6E1E" w:rsidRDefault="00F352A2" w:rsidP="00F352A2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A6E1E">
        <w:rPr>
          <w:rFonts w:ascii="Times New Roman" w:hAnsi="Times New Roman" w:cs="Times New Roman"/>
          <w:sz w:val="24"/>
          <w:szCs w:val="24"/>
          <w:lang w:eastAsia="bg-BG"/>
        </w:rPr>
        <w:t xml:space="preserve"> Посочените технически и функционални характеристики, на които трябва да отговаря измервателното и изпитвателно оборудване, предмет на обществената поръчка по всяка от обособените позиции са минимални изисквания за допустимост.</w:t>
      </w:r>
    </w:p>
    <w:p w:rsidR="008F6A91" w:rsidRPr="004A6E1E" w:rsidRDefault="008F6A91" w:rsidP="008F6A91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1. </w:t>
      </w:r>
      <w:r w:rsidR="00F352A2" w:rsidRPr="004A6E1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Техническа спецификация за</w:t>
      </w:r>
      <w:r w:rsidR="00F352A2" w:rsidRPr="004A6E1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F352A2" w:rsidRPr="004A6E1E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Обособена позиция 1, с предмет: </w:t>
      </w:r>
      <w:r w:rsidR="00F352A2" w:rsidRPr="004A6E1E">
        <w:rPr>
          <w:rFonts w:ascii="Times New Roman" w:eastAsia="Calibri" w:hAnsi="Times New Roman" w:cs="Times New Roman"/>
          <w:sz w:val="24"/>
          <w:szCs w:val="24"/>
        </w:rPr>
        <w:t>„Доставка на апарат за определяне на корозионната агресивност на течни горива спрямо мед.</w:t>
      </w:r>
      <w:r w:rsidR="00F352A2" w:rsidRPr="004A6E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352A2" w:rsidRPr="004A6E1E">
        <w:rPr>
          <w:rFonts w:ascii="Times New Roman" w:eastAsia="Calibri" w:hAnsi="Times New Roman" w:cs="Times New Roman"/>
          <w:bCs/>
          <w:sz w:val="24"/>
          <w:szCs w:val="24"/>
        </w:rPr>
        <w:t xml:space="preserve">Изпитване с медна пластина“- </w:t>
      </w:r>
      <w:r w:rsidR="00F352A2" w:rsidRPr="004A6E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52A2" w:rsidRPr="004A6E1E">
        <w:rPr>
          <w:rFonts w:ascii="Times New Roman" w:eastAsia="Calibri" w:hAnsi="Times New Roman" w:cs="Times New Roman"/>
          <w:bCs/>
          <w:sz w:val="24"/>
          <w:szCs w:val="24"/>
        </w:rPr>
        <w:t xml:space="preserve">за нуждите на главна дирекция “Контрол на качеството на течните горива“  </w:t>
      </w:r>
      <w:r w:rsidR="00F352A2" w:rsidRPr="004A6E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352A2" w:rsidRPr="004A6E1E">
        <w:rPr>
          <w:rFonts w:ascii="Times New Roman" w:eastAsia="Calibri" w:hAnsi="Times New Roman" w:cs="Times New Roman"/>
          <w:sz w:val="24"/>
          <w:szCs w:val="24"/>
        </w:rPr>
        <w:t xml:space="preserve"> – 1 бр. , с прогнозна стойност  19 000 лв., без ДДС;</w:t>
      </w:r>
    </w:p>
    <w:tbl>
      <w:tblPr>
        <w:tblW w:w="9329" w:type="dxa"/>
        <w:tblInd w:w="-149" w:type="dxa"/>
        <w:tblLayout w:type="fixed"/>
        <w:tblLook w:val="04A0" w:firstRow="1" w:lastRow="0" w:firstColumn="1" w:lastColumn="0" w:noHBand="0" w:noVBand="1"/>
      </w:tblPr>
      <w:tblGrid>
        <w:gridCol w:w="1137"/>
        <w:gridCol w:w="7342"/>
        <w:gridCol w:w="850"/>
      </w:tblGrid>
      <w:tr w:rsidR="008F6A91" w:rsidRPr="004A6E1E" w:rsidTr="008F6A91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 спецификация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</w:tr>
      <w:tr w:rsidR="008F6A91" w:rsidRPr="004A6E1E" w:rsidTr="008F6A91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6A91" w:rsidRPr="004A6E1E" w:rsidTr="008F6A91">
        <w:trPr>
          <w:trHeight w:val="3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Апарат за определяне на корозионна агресивност на течни горива 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спрямо мед. Изпитване с медна пластина,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покриващ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изискванията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на </w:t>
            </w: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</w:t>
            </w: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ISO</w:t>
            </w: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2160</w:t>
            </w: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„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Нефтопродукти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Корозионна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агресивност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спряма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мед.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Изпитване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с медна пластина”.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Технически изисквания към продукта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1.1. Изисквания по предназначение</w:t>
            </w:r>
          </w:p>
          <w:p w:rsidR="008F6A91" w:rsidRPr="004A6E1E" w:rsidRDefault="008F6A91" w:rsidP="008F6A91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Минимум 6-позиционна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темперираща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вана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доставяне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флуид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подходящ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изпитване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корозия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на медна пластинка,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издържащ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при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високи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температури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 и  с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минимално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окисление.</w:t>
            </w:r>
          </w:p>
          <w:p w:rsidR="008F6A91" w:rsidRPr="004A6E1E" w:rsidRDefault="008F6A91" w:rsidP="008F6A91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Дигитален термостат с многофункционален дисплей </w:t>
            </w:r>
          </w:p>
          <w:p w:rsidR="008F6A91" w:rsidRPr="004A6E1E" w:rsidRDefault="008F6A91" w:rsidP="008F6A91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Тестови съдове метални с ниско налягане издържащи до 700 к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Pa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подходящи за корозия на медна пластинка в нефтопродукти предназначени за минимум 6-позиционната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темперираща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вана.</w:t>
            </w:r>
          </w:p>
          <w:p w:rsidR="008F6A91" w:rsidRPr="004A6E1E" w:rsidRDefault="008F6A91" w:rsidP="008F6A91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Капак и кука за закачане на тестовите съдове.</w:t>
            </w:r>
          </w:p>
          <w:p w:rsidR="008F6A91" w:rsidRPr="004A6E1E" w:rsidRDefault="008F6A91" w:rsidP="008F6A91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Дигитална настройка на температурата на ваната от стайна температура до  минимум 150 °C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1.1.2. Окомплектовка:</w:t>
            </w:r>
          </w:p>
          <w:p w:rsidR="008F6A91" w:rsidRPr="004A6E1E" w:rsidRDefault="008F6A91" w:rsidP="008F6A91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полиращо устройство</w:t>
            </w:r>
          </w:p>
          <w:p w:rsidR="008F6A91" w:rsidRPr="004A6E1E" w:rsidRDefault="008F6A91" w:rsidP="008F6A91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епруветки плоско стъкло</w:t>
            </w:r>
          </w:p>
          <w:p w:rsidR="008F6A91" w:rsidRPr="004A6E1E" w:rsidRDefault="008F6A91" w:rsidP="008F6A91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пинцети</w:t>
            </w:r>
          </w:p>
          <w:p w:rsidR="008F6A91" w:rsidRPr="004A6E1E" w:rsidRDefault="008F6A91" w:rsidP="008F6A91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тест цилиндри за корозия върху медна пластинки</w:t>
            </w:r>
          </w:p>
          <w:p w:rsidR="008F6A91" w:rsidRPr="004A6E1E" w:rsidRDefault="008F6A91" w:rsidP="008F6A91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силициево-карбиден прах с размер 105µ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F6A91" w:rsidRPr="004A6E1E" w:rsidRDefault="008F6A91" w:rsidP="008F6A91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силициево-карбидна шкурка на хартиена или текстилна основа</w:t>
            </w:r>
          </w:p>
          <w:p w:rsidR="008F6A91" w:rsidRPr="004A6E1E" w:rsidRDefault="008F6A91" w:rsidP="008F6A91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менгеме за полиране или държател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Изисквания за безопасност.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Сертификат или декларация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 производителя/доставчика 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 съответствие.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Автоматично изключване при прегряване или ниско ниво на флуид.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3. Изисквания за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технологичност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Технологично изпълнение, съгласно изискванията на EN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ISO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2160. 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Конструктивни изисквания.</w:t>
            </w:r>
          </w:p>
          <w:p w:rsidR="008F6A91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Стандартно изпълнение, съгласно </w:t>
            </w:r>
            <w:r w:rsidRPr="004A6E1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EN</w:t>
            </w:r>
            <w:r w:rsidRPr="004A6E1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/>
              </w:rPr>
              <w:t xml:space="preserve"> </w:t>
            </w:r>
            <w:r w:rsidRPr="004A6E1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ISO</w:t>
            </w:r>
            <w:r w:rsidRPr="004A6E1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/>
              </w:rPr>
              <w:t xml:space="preserve"> 2160.</w:t>
            </w:r>
            <w:r w:rsidRPr="004A6E1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5.Други специфични изисквания.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Апаратът да бъде доставен с:</w:t>
            </w:r>
          </w:p>
          <w:p w:rsidR="008F6A91" w:rsidRPr="004A6E1E" w:rsidRDefault="008F6A91" w:rsidP="008F6A91">
            <w:pPr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Термометър 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ASTM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12 С, който да бъде калибриран в целия му обхват и придружен със свидетелство за калибриране, съгласно Е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ISO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/ 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IEC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17025. </w:t>
            </w:r>
          </w:p>
          <w:p w:rsidR="008F6A91" w:rsidRPr="004A6E1E" w:rsidRDefault="008F6A91" w:rsidP="008F6A91">
            <w:pPr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Всички необходими консумативи за първоначално пускане и въвеждане в действие на апарата.</w:t>
            </w:r>
          </w:p>
          <w:p w:rsidR="008F6A91" w:rsidRPr="004A6E1E" w:rsidRDefault="008F6A91" w:rsidP="008F6A91">
            <w:pPr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Инструменти за обслужване и поддръжка.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 Изисквания към видовете осигуряване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Осигуряване на техническа документация /инструкции за експлоатация на български и английски език.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.Изисквания към</w:t>
            </w: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суровините, материалите и комплектуващите изделия.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Основните градивни компоненти и елементи да съответстват на действащия стандарт.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8.</w:t>
            </w: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Изисквания към опаковката, маркировката, етикиране и консервация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Маркировката върху апарата да съдържа указателни знаци, определени от производителя. Апаратът да бъде в подходяща опаковка, като срокът на консервация да съответства на изискванията за транспорт и експлоатация.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 Изисквания към средствата за обучение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 бъде осигурено обучение на инженерно-технически състав проведено от компетентен представител на производителя/ доставчика.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10.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Исквания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гаранции</w:t>
            </w:r>
          </w:p>
          <w:tbl>
            <w:tblPr>
              <w:tblpPr w:leftFromText="180" w:rightFromText="180" w:vertAnchor="text" w:horzAnchor="margin" w:tblpY="693"/>
              <w:tblOverlap w:val="never"/>
              <w:tblW w:w="3500" w:type="pct"/>
              <w:tblCellSpacing w:w="2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8"/>
            </w:tblGrid>
            <w:tr w:rsidR="008F6A91" w:rsidRPr="004A6E1E" w:rsidTr="008F6A91">
              <w:trPr>
                <w:tblCellSpacing w:w="22" w:type="dxa"/>
              </w:trPr>
              <w:tc>
                <w:tcPr>
                  <w:tcW w:w="4900" w:type="dxa"/>
                </w:tcPr>
                <w:p w:rsidR="008F6A91" w:rsidRPr="004A6E1E" w:rsidRDefault="008F6A91" w:rsidP="008F6A91">
                  <w:pPr>
                    <w:autoSpaceDE w:val="0"/>
                    <w:autoSpaceDN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ind w:right="14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Гаранционно сервизно обслужване най-малко две години от въвеждане в експлоатация.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11. Място на доставка </w:t>
            </w:r>
          </w:p>
          <w:p w:rsidR="008F6A91" w:rsidRPr="004A6E1E" w:rsidRDefault="008F6A91" w:rsidP="008F6A91">
            <w:pPr>
              <w:tabs>
                <w:tab w:val="left" w:pos="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Гр. София.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A91" w:rsidRPr="004A6E1E" w:rsidRDefault="008F6A91" w:rsidP="008F6A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F6A91" w:rsidRPr="004A6E1E" w:rsidRDefault="008F6A91" w:rsidP="008F6A91">
      <w:pPr>
        <w:spacing w:after="20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F6A91" w:rsidRPr="004A6E1E" w:rsidRDefault="008F6A91" w:rsidP="008F6A91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E1E">
        <w:rPr>
          <w:rFonts w:ascii="Times New Roman" w:eastAsia="Calibri" w:hAnsi="Times New Roman" w:cs="Times New Roman"/>
          <w:b/>
          <w:sz w:val="24"/>
          <w:szCs w:val="24"/>
        </w:rPr>
        <w:t xml:space="preserve">2. Техническа спецификация за Обособена позиция 2, с предмет: </w:t>
      </w:r>
      <w:r w:rsidRPr="004A6E1E">
        <w:rPr>
          <w:rFonts w:ascii="Times New Roman" w:eastAsia="Calibri" w:hAnsi="Times New Roman" w:cs="Times New Roman"/>
          <w:sz w:val="24"/>
          <w:szCs w:val="24"/>
        </w:rPr>
        <w:t>„Доставка на  лабораторен охладител с камера за съхранение на проби и сертифицирани сравнителни материали“ - за нуждите на главна дирекция “Контрол на качеството на течните горива“  – 1 бр., с прогнозна стойност 4 760 лв., без ДДС;</w:t>
      </w:r>
    </w:p>
    <w:tbl>
      <w:tblPr>
        <w:tblW w:w="9329" w:type="dxa"/>
        <w:tblInd w:w="-149" w:type="dxa"/>
        <w:tblLayout w:type="fixed"/>
        <w:tblLook w:val="04A0" w:firstRow="1" w:lastRow="0" w:firstColumn="1" w:lastColumn="0" w:noHBand="0" w:noVBand="1"/>
      </w:tblPr>
      <w:tblGrid>
        <w:gridCol w:w="1137"/>
        <w:gridCol w:w="7342"/>
        <w:gridCol w:w="850"/>
      </w:tblGrid>
      <w:tr w:rsidR="008F6A91" w:rsidRPr="004A6E1E" w:rsidTr="008F6A91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 спецификация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</w:tr>
      <w:tr w:rsidR="008F6A91" w:rsidRPr="004A6E1E" w:rsidTr="008F6A91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6A91" w:rsidRPr="004A6E1E" w:rsidTr="008F6A91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Лабораторен охладител с камера за съхранение на проби и сертифицирани референтни материали.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Технически изисквания към продукта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.1. Изисквания по предназначение</w:t>
            </w:r>
          </w:p>
          <w:p w:rsidR="008F6A91" w:rsidRPr="004A6E1E" w:rsidRDefault="008F6A91" w:rsidP="008F6A91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Лабораторен охладител с камера или еквивалентен. </w:t>
            </w:r>
          </w:p>
          <w:p w:rsidR="008F6A91" w:rsidRPr="004A6E1E" w:rsidRDefault="008F6A91" w:rsidP="008F6A91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 обем: минимум 350 л.</w:t>
            </w:r>
          </w:p>
          <w:p w:rsidR="008F6A91" w:rsidRPr="004A6E1E" w:rsidRDefault="008F6A91" w:rsidP="008F6A91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Охладител: минимум 250 л</w:t>
            </w:r>
          </w:p>
          <w:p w:rsidR="008F6A91" w:rsidRPr="004A6E1E" w:rsidRDefault="008F6A91" w:rsidP="008F6A91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Камера: минимум 100 л</w:t>
            </w:r>
          </w:p>
          <w:p w:rsidR="008F6A91" w:rsidRPr="004A6E1E" w:rsidRDefault="008F6A91" w:rsidP="008F6A91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Температурен обхват: </w:t>
            </w:r>
          </w:p>
          <w:p w:rsidR="008F6A91" w:rsidRPr="004A6E1E" w:rsidRDefault="008F6A91" w:rsidP="008F6A91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Охладител: 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+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/ +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 °C</w:t>
            </w:r>
            <w:r w:rsidRPr="004A6E1E" w:rsidDel="00CA55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F6A91" w:rsidRPr="004A6E1E" w:rsidRDefault="008F6A91" w:rsidP="008F6A91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Камера: 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-30 / -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°C</w:t>
            </w:r>
            <w:r w:rsidRPr="004A6E1E" w:rsidDel="00CA55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F6A91" w:rsidRPr="004A6E1E" w:rsidRDefault="008F6A91" w:rsidP="008F6A91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Микропроцесорен к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онтролер с дигитален дисплей</w:t>
            </w:r>
          </w:p>
          <w:p w:rsidR="008F6A91" w:rsidRPr="004A6E1E" w:rsidRDefault="008F6A91" w:rsidP="008F6A91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Визуални и звукови аларми</w:t>
            </w:r>
          </w:p>
          <w:p w:rsidR="008F6A91" w:rsidRPr="004A6E1E" w:rsidRDefault="008F6A91" w:rsidP="008F6A91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Охладително отделение: минимум 4 решетъчни полици с регулиране на височината</w:t>
            </w:r>
          </w:p>
          <w:p w:rsidR="008F6A91" w:rsidRPr="004A6E1E" w:rsidRDefault="008F6A91" w:rsidP="008F6A91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Камерно отделение: минимум три отделения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1.2. Изисквания за безопасност.</w:t>
            </w:r>
          </w:p>
          <w:p w:rsidR="008F6A91" w:rsidRPr="004A6E1E" w:rsidRDefault="008F6A91" w:rsidP="008F6A91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 притежава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ATEX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сертификат,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който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да се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предостави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при доставка.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1.3. Изисквания за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технологичност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            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Няма</w:t>
            </w:r>
            <w:proofErr w:type="spellEnd"/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1.4. Конструктивни изисквания.</w:t>
            </w:r>
          </w:p>
          <w:p w:rsidR="008F6A91" w:rsidRPr="004A6E1E" w:rsidRDefault="008F6A91" w:rsidP="008F6A91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на камерата – неръждаема стомана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1.5.Други специфични изисквания.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B51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Сертификат или декларация от производителя/доставчика за съответствие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Изисквания към видовете осигуряване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Осигуряване на техническа документация /инструкции за експлоатация на български и английски език.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Изисквания към опаковката, маркировката, етикиране и консервация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Маркировката върху продукта да съдържа указателни знаци, определени от производителя. Да бъде в подходяща опаковка за транспорт и експлоатация.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Изисквания към средствата за обучение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Да бъде осигурено обучение на инженерно-технически състав, проведено от компетентен представител на производителя/доставчика.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Изисквания за гаранции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Гаранционно сервизно обслужване най-малко две години от въвеждане в експлоатация.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Място на доставка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Гр. София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бр.</w:t>
            </w:r>
          </w:p>
        </w:tc>
      </w:tr>
    </w:tbl>
    <w:p w:rsidR="008F6A91" w:rsidRPr="004A6E1E" w:rsidRDefault="008F6A91" w:rsidP="008F6A9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6A91" w:rsidRPr="004A6E1E" w:rsidRDefault="008F6A91" w:rsidP="008F6A9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E1E">
        <w:rPr>
          <w:rFonts w:ascii="Times New Roman" w:eastAsia="Calibri" w:hAnsi="Times New Roman" w:cs="Times New Roman"/>
          <w:b/>
          <w:sz w:val="24"/>
          <w:szCs w:val="24"/>
        </w:rPr>
        <w:t>3. Техническа спецификация за Обособена позиция 3, с предмет</w:t>
      </w:r>
      <w:r w:rsidRPr="004A6E1E">
        <w:rPr>
          <w:rFonts w:ascii="Times New Roman" w:eastAsia="Calibri" w:hAnsi="Times New Roman" w:cs="Times New Roman"/>
          <w:sz w:val="24"/>
          <w:szCs w:val="24"/>
        </w:rPr>
        <w:t>: „Доставка на апарат за определяне на вода в горива и пещ по метода „Карл-Фишер“ - за нуждите на главна дирекция “Контрол на качеството на течните горива“  – 1 бр., с прогнозна стойност 32 645 лв., без ДДС.</w:t>
      </w:r>
    </w:p>
    <w:tbl>
      <w:tblPr>
        <w:tblW w:w="9329" w:type="dxa"/>
        <w:tblInd w:w="-149" w:type="dxa"/>
        <w:tblLayout w:type="fixed"/>
        <w:tblLook w:val="04A0" w:firstRow="1" w:lastRow="0" w:firstColumn="1" w:lastColumn="0" w:noHBand="0" w:noVBand="1"/>
      </w:tblPr>
      <w:tblGrid>
        <w:gridCol w:w="1137"/>
        <w:gridCol w:w="7342"/>
        <w:gridCol w:w="850"/>
      </w:tblGrid>
      <w:tr w:rsidR="008F6A91" w:rsidRPr="004A6E1E" w:rsidTr="008F6A91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 спецификация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</w:tr>
      <w:tr w:rsidR="008F6A91" w:rsidRPr="004A6E1E" w:rsidTr="008F6A91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6A91" w:rsidRPr="004A6E1E" w:rsidTr="008F6A91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Апарат за определяне на вода в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горивa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пещ по метода на Карл-Фишер,  покриващ изискванията на  EN ISO 12937 „ Нефтопродукти. Определяне на вода. Метод на  Карл-Фишер чрез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кулометрично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титруване”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Технически изисквания към продукта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 Изисквания по предназначение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1.1.1. Лабораторен апарат,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050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възможност за измерване на съдържанието на вода в нефтени продукти в интервал 0,003% (</w:t>
            </w:r>
            <w:r w:rsidRPr="00B050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m/m)</w:t>
            </w:r>
            <w:r w:rsidRPr="00B050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- 0,100 %</w:t>
            </w:r>
            <w:r w:rsidRPr="00B050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( m/m)</w:t>
            </w:r>
            <w:r w:rsidRPr="00B050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 възможност за свързване с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термопещ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 ръчно зареждане на пробите и/или с термо-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аутосемплер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за автоматизирано определяне на серия проби, притежаващ: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•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 xml:space="preserve">дисплей за изписване на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титрувалната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крива и текущите параметри по време на анализа;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•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>магнитна бъркалка с автоматично управление на скоростта на разбъркване;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•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>вградена памет с  фабрично въведен метода за определяне на вода;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•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>възможност за свободно програмиране и запаметяване на потребителски метода и  свободно програмирани потребителски формули за изчисляване на резултата;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•</w:t>
            </w: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софтуерна възможност за статистическа обработка на избран брой резултати;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1.1.2. Спомагателна пещ към апарата за анализ на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водосъдържание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за автоматично извличане на влагата от пробите, съдържащи неразтворими или пък взаимодействащи си с реагентите вещества, с дисплей с изписване на текущите параметри по време на анализа, с фиксирано или автоматично време за екстракция, за  температура: минимум 60 °C, с  определена точност, снабден с помпа за въздух със съответен обхват на дебита и с цифрово измерване на дебита на въздуха.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1.1.3 Окомплектовка: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•</w:t>
            </w: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индикаторен платинов електрод – 1 бр., 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•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 xml:space="preserve">генераторен електрод с диафрагма – 1 бр., 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•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 xml:space="preserve">генераторен електрод без диафрагма – 1 бр., 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•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>съд за титруване – 1 бр.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1.2. Изисквания за безопасност.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1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Сертификат или декларация от производителя/доставчика за съответствие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1.3. Изисквания за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технологичност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Технологично изпълнение, съгласно изискванията на EN ISO 12937. 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1.4. Конструктивни изисквания.</w:t>
            </w:r>
          </w:p>
          <w:p w:rsidR="008F6A91" w:rsidRPr="0078706A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Стандартно изпълнение, съгласно EN ISO 12937. 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1.5.Други специфични изисквания.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Комплект консумативи за първоначално инсталиране на апарата и пещта: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•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септуми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за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кулометрична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титрувална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клетка – минимум 20 бр.</w:t>
            </w:r>
          </w:p>
          <w:p w:rsidR="008F6A91" w:rsidRPr="0078706A" w:rsidRDefault="008F6A91" w:rsidP="008F6A91">
            <w:pPr>
              <w:autoSpaceDE w:val="0"/>
              <w:autoSpaceDN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•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>минимум 100 броя съдчета за пещта</w:t>
            </w:r>
            <w:r w:rsidRPr="00EF288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B050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консумативи за осигуряване херметичност на пробата преди изпитване.</w:t>
            </w:r>
            <w:r w:rsidRPr="00B050CE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  <w:t xml:space="preserve"> 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•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 xml:space="preserve">молекулно сито с размер 0.3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nm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минимум 1000 g, 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•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>минимум 2 броя игли  и минимум 5 броя спринцовки;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•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>Необходими реактиви и воден стандарт със сертификат за пускане в действие.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 притежава тест сертификат от производителя.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След доставка апаратът да се калибрира в обхвата на измерване и се представи  свидетелство/ сертификат  за калибриране, отговарящо на  изискванията на ЕN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lSO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/ ІЕС 17025, с  включени резултати от неопределеността на калибрирането.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 има инструменти за обслужване и поддръжка.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Апаратът да бъде окомплектован с принтер за отпечатване на резултатите от измерванията</w:t>
            </w: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Изисквания към видовете осигуряване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Осигуряване на техническа документация /инструкции за експлоатация на български и английски език.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Изисквания към суровините, материалите и комплектуващите изделия.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Основните градивни компоненти и елементи да съответстват на действащия стандарт.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Изисквания към опаковката, маркировката, етикиране и консервация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Маркировката върху апарата да съдържа указателни знаци, определени от производителя.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Апаратът да бъде в подходяща опаковка, като срокът на консервация да съответства на изискванията за транспорт и експлоатация.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 Изисквания към средствата за обучение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 бъде осигурено обучение на инженерно-технически състав проведено от компетентен представител на производителя/доставчика.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 Изисквания за гаранции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Гаранционно сервизно обслужване най-малко две години от въвеждане в експлоатация.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 Място на доставка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Гр. София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бр.</w:t>
            </w:r>
          </w:p>
        </w:tc>
      </w:tr>
    </w:tbl>
    <w:p w:rsidR="008F6A91" w:rsidRPr="004A6E1E" w:rsidRDefault="008F6A91" w:rsidP="008F6A91">
      <w:pPr>
        <w:spacing w:after="20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F6A91" w:rsidRPr="004A6E1E" w:rsidRDefault="008F6A91" w:rsidP="008F6A9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E1E">
        <w:rPr>
          <w:rFonts w:ascii="Times New Roman" w:eastAsia="Calibri" w:hAnsi="Times New Roman" w:cs="Times New Roman"/>
          <w:b/>
          <w:sz w:val="24"/>
          <w:szCs w:val="24"/>
        </w:rPr>
        <w:t>4. Техническа спецификация за обособена позиция 4, с предмет</w:t>
      </w:r>
      <w:r w:rsidRPr="004A6E1E">
        <w:rPr>
          <w:rFonts w:ascii="Times New Roman" w:eastAsia="Calibri" w:hAnsi="Times New Roman" w:cs="Times New Roman"/>
          <w:sz w:val="24"/>
          <w:szCs w:val="24"/>
        </w:rPr>
        <w:t xml:space="preserve">: „Доставка на инфрачервен анализатор с фиксирани филтри за определяне на </w:t>
      </w:r>
      <w:r w:rsidRPr="004A6E1E">
        <w:rPr>
          <w:rFonts w:ascii="Times New Roman" w:eastAsia="Calibri" w:hAnsi="Times New Roman" w:cs="Times New Roman"/>
          <w:sz w:val="24"/>
          <w:szCs w:val="24"/>
          <w:lang w:val="en-GB"/>
        </w:rPr>
        <w:t>FAME</w:t>
      </w:r>
      <w:r w:rsidRPr="004A6E1E">
        <w:rPr>
          <w:rFonts w:ascii="Times New Roman" w:eastAsia="Calibri" w:hAnsi="Times New Roman" w:cs="Times New Roman"/>
          <w:sz w:val="24"/>
          <w:szCs w:val="24"/>
        </w:rPr>
        <w:t xml:space="preserve">” - за нуждите на главна дирекция “Контрол на качеството на течните горива“  – 2 бр., с  прогнозна стойност за един бр. апарат - 31 640 лв., без ДДС или обща стойност за 2 бр. – 63 280 лв. без ДДС; </w:t>
      </w:r>
    </w:p>
    <w:tbl>
      <w:tblPr>
        <w:tblW w:w="9329" w:type="dxa"/>
        <w:tblInd w:w="-149" w:type="dxa"/>
        <w:tblLayout w:type="fixed"/>
        <w:tblLook w:val="04A0" w:firstRow="1" w:lastRow="0" w:firstColumn="1" w:lastColumn="0" w:noHBand="0" w:noVBand="1"/>
      </w:tblPr>
      <w:tblGrid>
        <w:gridCol w:w="1137"/>
        <w:gridCol w:w="7342"/>
        <w:gridCol w:w="850"/>
      </w:tblGrid>
      <w:tr w:rsidR="008F6A91" w:rsidRPr="004A6E1E" w:rsidTr="008F6A91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 спецификация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</w:tr>
      <w:tr w:rsidR="008F6A91" w:rsidRPr="004A6E1E" w:rsidTr="008F6A91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6A91" w:rsidRPr="004A6E1E" w:rsidTr="008F6A91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Инфрачервен анализатор с фиксирани филтри за определяне на </w:t>
            </w: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FAME</w:t>
            </w:r>
            <w:r w:rsidRPr="004A6E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метилови естери на мастните киселини в дизелови </w:t>
            </w:r>
            <w:proofErr w:type="spellStart"/>
            <w:r w:rsidRPr="004A6E1E">
              <w:rPr>
                <w:rFonts w:ascii="Times New Roman" w:eastAsia="Calibri" w:hAnsi="Times New Roman" w:cs="Times New Roman"/>
                <w:sz w:val="20"/>
                <w:szCs w:val="20"/>
              </w:rPr>
              <w:t>горив</w:t>
            </w:r>
            <w:proofErr w:type="spellEnd"/>
            <w:r w:rsidRPr="004A6E1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4A6E1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A6E1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покриващ</w:t>
            </w:r>
            <w:proofErr w:type="spellEnd"/>
            <w:r w:rsidRPr="004A6E1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6E1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изискванията</w:t>
            </w:r>
            <w:proofErr w:type="spellEnd"/>
            <w:r w:rsidRPr="004A6E1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на  </w:t>
            </w:r>
            <w:r w:rsidRPr="004A6E1E">
              <w:rPr>
                <w:rFonts w:ascii="Times New Roman" w:eastAsia="Calibri" w:hAnsi="Times New Roman" w:cs="Times New Roman"/>
                <w:sz w:val="20"/>
                <w:szCs w:val="20"/>
              </w:rPr>
              <w:t>EN</w:t>
            </w:r>
            <w:r w:rsidRPr="004A6E1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A6E1E">
              <w:rPr>
                <w:rFonts w:ascii="Times New Roman" w:eastAsia="Calibri" w:hAnsi="Times New Roman" w:cs="Times New Roman"/>
                <w:sz w:val="20"/>
                <w:szCs w:val="20"/>
              </w:rPr>
              <w:t>14078</w:t>
            </w:r>
            <w:r w:rsidRPr="004A6E1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„ </w:t>
            </w:r>
            <w:r w:rsidRPr="004A6E1E">
              <w:rPr>
                <w:rFonts w:ascii="Times New Roman" w:eastAsia="Calibri" w:hAnsi="Times New Roman" w:cs="Times New Roman"/>
                <w:sz w:val="20"/>
                <w:szCs w:val="20"/>
              </w:rPr>
              <w:t>Течни нефтопродукти. Определяне съдържанието на метилови естери на мастни киселини (</w:t>
            </w:r>
            <w:r w:rsidRPr="004A6E1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FAME</w:t>
            </w:r>
            <w:r w:rsidRPr="004A6E1E">
              <w:rPr>
                <w:rFonts w:ascii="Times New Roman" w:eastAsia="Calibri" w:hAnsi="Times New Roman" w:cs="Times New Roman"/>
                <w:sz w:val="20"/>
                <w:szCs w:val="20"/>
              </w:rPr>
              <w:t>) в средни дестилати. Метод чрез инфрачервена спектрометрия</w:t>
            </w:r>
            <w:r w:rsidRPr="004A6E1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”</w:t>
            </w:r>
          </w:p>
          <w:p w:rsidR="008F6A91" w:rsidRPr="004A6E1E" w:rsidRDefault="008F6A91" w:rsidP="008F6A91">
            <w:pPr>
              <w:spacing w:after="0" w:line="240" w:lineRule="auto"/>
              <w:ind w:right="-202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A6E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 Технически изисквания към продукта</w:t>
            </w:r>
          </w:p>
          <w:p w:rsidR="008F6A91" w:rsidRPr="004A6E1E" w:rsidRDefault="008F6A91" w:rsidP="008F6A91">
            <w:pPr>
              <w:spacing w:after="0" w:line="240" w:lineRule="auto"/>
              <w:ind w:right="-202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A6E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 Изисквания по предназначение</w:t>
            </w:r>
          </w:p>
          <w:p w:rsidR="008F6A91" w:rsidRPr="004A6E1E" w:rsidRDefault="008F6A91" w:rsidP="008F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4A6E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1.1.1. </w:t>
            </w:r>
            <w:r w:rsidRPr="004A6E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Инфрачервен </w:t>
            </w:r>
            <w:r w:rsidRPr="004A6E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анализатор с фиксирани филтри за определяне на </w:t>
            </w:r>
            <w:r w:rsidRPr="004A6E1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FAME</w:t>
            </w:r>
            <w:r w:rsidRPr="004A6E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метилови естери на мастните киселини в дизелови </w:t>
            </w:r>
            <w:proofErr w:type="spellStart"/>
            <w:r w:rsidRPr="004A6E1E">
              <w:rPr>
                <w:rFonts w:ascii="Times New Roman" w:eastAsia="Calibri" w:hAnsi="Times New Roman" w:cs="Times New Roman"/>
                <w:sz w:val="20"/>
                <w:szCs w:val="20"/>
              </w:rPr>
              <w:t>горив</w:t>
            </w:r>
            <w:proofErr w:type="spellEnd"/>
            <w:r w:rsidRPr="004A6E1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4A6E1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A6E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</w:t>
            </w:r>
            <w:r w:rsidRPr="004A6E1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0 до 100 </w:t>
            </w:r>
            <w:r w:rsidRPr="004A6E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  </w:t>
            </w:r>
            <w:r w:rsidRPr="004A6E1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FAME</w:t>
            </w:r>
            <w:r w:rsidRPr="004A6E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A6E1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4A6E1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преносим, стабилен и подходящ за употреба при полеви условия или в подвижни лаборатории</w:t>
            </w:r>
            <w:r w:rsidRPr="004A6E1E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8F6A91" w:rsidRPr="004A6E1E" w:rsidRDefault="008F6A91" w:rsidP="008F6A9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зорен дисплей, който позволява 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настройки за многоточкови калибровки,</w:t>
            </w:r>
          </w:p>
          <w:p w:rsidR="008F6A91" w:rsidRPr="004A6E1E" w:rsidRDefault="008F6A91" w:rsidP="008F6A9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памет за данни;</w:t>
            </w:r>
          </w:p>
          <w:p w:rsidR="008F6A91" w:rsidRPr="004A6E1E" w:rsidRDefault="008F6A91" w:rsidP="008F6A9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данни за потребителя, час и дата;</w:t>
            </w:r>
          </w:p>
          <w:p w:rsidR="008F6A91" w:rsidRPr="004A6E1E" w:rsidRDefault="008F6A91" w:rsidP="008F6A9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защита с парола на настройките;</w:t>
            </w:r>
          </w:p>
          <w:p w:rsidR="008F6A91" w:rsidRPr="004A6E1E" w:rsidRDefault="008F6A91" w:rsidP="008F6A9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калибрационни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схеми за подобряване стабилността на показанията;</w:t>
            </w:r>
          </w:p>
          <w:p w:rsidR="008F6A91" w:rsidRPr="004A6E1E" w:rsidRDefault="008F6A91" w:rsidP="008F6A9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Работна дължина на вълната/вълново число: 5.7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μm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 1745 cm</w:t>
            </w:r>
            <w:r w:rsidRPr="004A6E1E">
              <w:rPr>
                <w:rFonts w:ascii="Cambria Math" w:eastAsia="Times New Roman" w:hAnsi="Cambria Math" w:cs="Cambria Math"/>
                <w:sz w:val="20"/>
                <w:szCs w:val="20"/>
                <w:lang w:eastAsia="bg-BG"/>
              </w:rPr>
              <w:t>‐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bg-BG"/>
              </w:rPr>
              <w:t>1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;</w:t>
            </w:r>
          </w:p>
          <w:p w:rsidR="008F6A91" w:rsidRPr="00B050CE" w:rsidRDefault="008F6A91" w:rsidP="008F6A9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050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Захранване и с  акумулаторна батерия, захранващо устройство с универсален </w:t>
            </w:r>
            <w:proofErr w:type="spellStart"/>
            <w:r w:rsidRPr="00B050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адаптор</w:t>
            </w:r>
            <w:proofErr w:type="spellEnd"/>
            <w:r w:rsidRPr="00B050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или еквивалентен източник;</w:t>
            </w:r>
          </w:p>
          <w:p w:rsidR="008F6A91" w:rsidRPr="004A6E1E" w:rsidRDefault="008F6A91" w:rsidP="008F6A9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 xml:space="preserve">Температура на околната среда: 10 °C </w:t>
            </w:r>
            <w:r w:rsidRPr="004A6E1E">
              <w:rPr>
                <w:rFonts w:ascii="Cambria Math" w:eastAsia="Times New Roman" w:hAnsi="Cambria Math" w:cs="Cambria Math"/>
                <w:sz w:val="20"/>
                <w:szCs w:val="20"/>
                <w:lang w:eastAsia="bg-BG"/>
              </w:rPr>
              <w:t>‐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40 °C;</w:t>
            </w:r>
          </w:p>
          <w:p w:rsidR="008F6A91" w:rsidRPr="004A6E1E" w:rsidRDefault="008F6A91" w:rsidP="008F6A9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Обичаен обхват на измерване: 0 </w:t>
            </w:r>
            <w:r w:rsidRPr="004A6E1E">
              <w:rPr>
                <w:rFonts w:ascii="Cambria Math" w:eastAsia="Times New Roman" w:hAnsi="Cambria Math" w:cs="Cambria Math"/>
                <w:sz w:val="20"/>
                <w:szCs w:val="20"/>
                <w:lang w:eastAsia="bg-BG"/>
              </w:rPr>
              <w:t>‐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100 %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биодизел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в дизелово гориво;</w:t>
            </w:r>
          </w:p>
          <w:p w:rsidR="008F6A91" w:rsidRPr="00B050CE" w:rsidRDefault="008F6A91" w:rsidP="008F6A9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71A1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Време за анализ: по</w:t>
            </w:r>
            <w:r w:rsidRPr="00671A1E">
              <w:rPr>
                <w:rFonts w:ascii="Cambria Math" w:eastAsia="Times New Roman" w:hAnsi="Cambria Math" w:cs="Cambria Math"/>
                <w:sz w:val="20"/>
                <w:szCs w:val="20"/>
                <w:lang w:eastAsia="bg-BG"/>
              </w:rPr>
              <w:t>‐</w:t>
            </w:r>
            <w:r w:rsidRPr="00671A1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малко от 30 </w:t>
            </w:r>
            <w:proofErr w:type="spellStart"/>
            <w:r w:rsidRPr="00671A1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sec</w:t>
            </w:r>
            <w:proofErr w:type="spellEnd"/>
            <w:r w:rsidRPr="00671A1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;</w:t>
            </w:r>
          </w:p>
          <w:p w:rsidR="008F6A91" w:rsidRPr="00B050CE" w:rsidRDefault="008F6A91" w:rsidP="008F6A9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050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050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Повтаряемост</w:t>
            </w:r>
            <w:proofErr w:type="spellEnd"/>
            <w:r w:rsidRPr="00B050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: 0 </w:t>
            </w:r>
            <w:r w:rsidRPr="00B050CE">
              <w:rPr>
                <w:rFonts w:ascii="Cambria Math" w:eastAsia="Times New Roman" w:hAnsi="Cambria Math" w:cs="Cambria Math"/>
                <w:sz w:val="20"/>
                <w:szCs w:val="20"/>
                <w:lang w:eastAsia="bg-BG"/>
              </w:rPr>
              <w:t>‐</w:t>
            </w:r>
            <w:r w:rsidRPr="00B050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20 % ± 0.2 %, 20 </w:t>
            </w:r>
            <w:r w:rsidRPr="00B050CE">
              <w:rPr>
                <w:rFonts w:ascii="Cambria Math" w:eastAsia="Times New Roman" w:hAnsi="Cambria Math" w:cs="Cambria Math"/>
                <w:sz w:val="20"/>
                <w:szCs w:val="20"/>
                <w:lang w:eastAsia="bg-BG"/>
              </w:rPr>
              <w:t>‐</w:t>
            </w:r>
            <w:r w:rsidRPr="00B050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100% ± 1% концентрация на </w:t>
            </w:r>
            <w:proofErr w:type="spellStart"/>
            <w:r w:rsidRPr="00B050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биодизел</w:t>
            </w:r>
            <w:proofErr w:type="spellEnd"/>
            <w:r w:rsidRPr="00B050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(FAME);</w:t>
            </w:r>
          </w:p>
          <w:p w:rsidR="008F6A91" w:rsidRPr="004A6E1E" w:rsidRDefault="008F6A91" w:rsidP="008F6A91">
            <w:pPr>
              <w:numPr>
                <w:ilvl w:val="0"/>
                <w:numId w:val="22"/>
              </w:numPr>
              <w:autoSpaceDE w:val="0"/>
              <w:autoSpaceDN w:val="0"/>
              <w:spacing w:after="0" w:line="216" w:lineRule="auto"/>
              <w:ind w:right="-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Налични комуникационни портове.</w:t>
            </w:r>
          </w:p>
          <w:p w:rsidR="008F6A91" w:rsidRPr="004A6E1E" w:rsidRDefault="008F6A91" w:rsidP="008F6A91">
            <w:pPr>
              <w:spacing w:after="0" w:line="240" w:lineRule="auto"/>
              <w:ind w:left="284" w:right="-202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E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1.2. Изисквания за безопасност</w:t>
            </w:r>
            <w:r w:rsidRPr="004A6E1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F6A91" w:rsidRDefault="008F6A91" w:rsidP="008F6A91">
            <w:pPr>
              <w:spacing w:after="0" w:line="240" w:lineRule="auto"/>
              <w:ind w:righ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AB9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 или декларация от производителя/доставчика за съответствие</w:t>
            </w:r>
          </w:p>
          <w:p w:rsidR="008F6A91" w:rsidRPr="004A6E1E" w:rsidRDefault="008F6A91" w:rsidP="008F6A91">
            <w:pPr>
              <w:spacing w:after="0" w:line="240" w:lineRule="auto"/>
              <w:ind w:righ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E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A6E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1.3. Изисквания за </w:t>
            </w:r>
            <w:proofErr w:type="spellStart"/>
            <w:r w:rsidRPr="004A6E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технологичност</w:t>
            </w:r>
            <w:proofErr w:type="spellEnd"/>
            <w:r w:rsidRPr="004A6E1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F6A91" w:rsidRPr="004A6E1E" w:rsidRDefault="008F6A91" w:rsidP="008F6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A6E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Технологично изпълнение, съгласно изискванията на EN</w:t>
            </w:r>
            <w:r w:rsidRPr="004A6E1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A6E1E">
              <w:rPr>
                <w:rFonts w:ascii="Times New Roman" w:eastAsia="Calibri" w:hAnsi="Times New Roman" w:cs="Times New Roman"/>
                <w:sz w:val="20"/>
                <w:szCs w:val="20"/>
              </w:rPr>
              <w:t>14078</w:t>
            </w:r>
            <w:r w:rsidRPr="004A6E1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:rsidR="008F6A91" w:rsidRPr="004A6E1E" w:rsidRDefault="008F6A91" w:rsidP="008F6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E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1.4. Конструктивни изисквания</w:t>
            </w:r>
            <w:r w:rsidRPr="004A6E1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F6A91" w:rsidRPr="0078706A" w:rsidRDefault="008F6A91" w:rsidP="008F6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E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Стандартно изпълнение, съгласно EN</w:t>
            </w:r>
            <w:r w:rsidRPr="004A6E1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14078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ru-RU"/>
              </w:rPr>
              <w:t>.</w:t>
            </w:r>
          </w:p>
          <w:p w:rsidR="008F6A91" w:rsidRPr="004A6E1E" w:rsidRDefault="008F6A91" w:rsidP="008F6A91">
            <w:pPr>
              <w:spacing w:after="0" w:line="240" w:lineRule="auto"/>
              <w:ind w:righ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E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1.5.Други специфични изисквания</w:t>
            </w:r>
            <w:r w:rsidRPr="004A6E1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F6A91" w:rsidRPr="004A6E1E" w:rsidRDefault="008F6A91" w:rsidP="008F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4A6E1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 xml:space="preserve">      Да бъде окомплектован с:</w:t>
            </w:r>
          </w:p>
          <w:p w:rsidR="008F6A91" w:rsidRPr="004A6E1E" w:rsidRDefault="008F6A91" w:rsidP="008F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4A6E1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 xml:space="preserve">      Куфарче за анализатора;</w:t>
            </w:r>
          </w:p>
          <w:p w:rsidR="008F6A91" w:rsidRPr="004A6E1E" w:rsidRDefault="008F6A91" w:rsidP="008F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4A6E1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 xml:space="preserve">      Предпазно покривало;</w:t>
            </w:r>
          </w:p>
          <w:p w:rsidR="008F6A91" w:rsidRPr="004A6E1E" w:rsidRDefault="008F6A91" w:rsidP="008F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4A6E1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 xml:space="preserve">      Десет </w:t>
            </w:r>
            <w:proofErr w:type="spellStart"/>
            <w:r w:rsidRPr="004A6E1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калибрационни</w:t>
            </w:r>
            <w:proofErr w:type="spellEnd"/>
            <w:r w:rsidRPr="004A6E1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 xml:space="preserve"> стандарти </w:t>
            </w:r>
            <w:proofErr w:type="spellStart"/>
            <w:r w:rsidRPr="004A6E1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биодизел</w:t>
            </w:r>
            <w:proofErr w:type="spellEnd"/>
            <w:r w:rsidRPr="004A6E1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 xml:space="preserve"> в дизел  с концентрации 0, 5, 10, 15, 20, 30, 50, 75, 95, 100 %  със сертификати. </w:t>
            </w:r>
          </w:p>
          <w:p w:rsidR="008F6A91" w:rsidRPr="004A6E1E" w:rsidRDefault="008F6A91" w:rsidP="008F6A91">
            <w:pPr>
              <w:widowControl w:val="0"/>
              <w:spacing w:after="0" w:line="240" w:lineRule="auto"/>
              <w:ind w:right="284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При доставка апаратът да бъде съпроводен 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със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свидетелство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/ сертификат от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калибриране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 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включвени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резултати от</w:t>
            </w:r>
            <w:r w:rsidRPr="004A6E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t>неопределеността на калибрирането.</w:t>
            </w:r>
          </w:p>
          <w:p w:rsidR="008F6A91" w:rsidRPr="004A6E1E" w:rsidRDefault="008F6A91" w:rsidP="008F6A91">
            <w:pPr>
              <w:spacing w:after="0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A6E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2. Изисквания към видовете осигуряване - </w:t>
            </w:r>
            <w:r w:rsidRPr="004A6E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сигуряване на техническа документация /инструкции за експлоатация на български и английски език.</w:t>
            </w:r>
          </w:p>
          <w:p w:rsidR="008F6A91" w:rsidRPr="004A6E1E" w:rsidRDefault="008F6A91" w:rsidP="008F6A91">
            <w:pPr>
              <w:tabs>
                <w:tab w:val="left" w:pos="284"/>
              </w:tabs>
              <w:spacing w:after="0" w:line="240" w:lineRule="auto"/>
              <w:ind w:righ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E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  <w:r w:rsidRPr="004A6E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ab/>
              <w:t xml:space="preserve">Изисквания към суровините, материалите и комплектуващите изделия - </w:t>
            </w:r>
            <w:r w:rsidRPr="004A6E1E">
              <w:rPr>
                <w:rFonts w:ascii="Times New Roman" w:eastAsia="Calibri" w:hAnsi="Times New Roman" w:cs="Times New Roman"/>
                <w:sz w:val="20"/>
                <w:szCs w:val="20"/>
              </w:rPr>
              <w:t>Основните градивни компоненти и елементи да съответстват на действащия стандарт.</w:t>
            </w:r>
          </w:p>
          <w:p w:rsidR="008F6A91" w:rsidRPr="004A6E1E" w:rsidRDefault="008F6A91" w:rsidP="008F6A91">
            <w:pPr>
              <w:tabs>
                <w:tab w:val="left" w:pos="284"/>
              </w:tabs>
              <w:spacing w:after="0" w:line="240" w:lineRule="auto"/>
              <w:ind w:righ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E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  <w:r w:rsidRPr="004A6E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ab/>
              <w:t>Изисквания към опаковката, маркировката, етикиране и консервация -</w:t>
            </w:r>
            <w:r w:rsidRPr="004A6E1E">
              <w:rPr>
                <w:rFonts w:ascii="Times New Roman" w:eastAsia="Calibri" w:hAnsi="Times New Roman" w:cs="Times New Roman"/>
                <w:sz w:val="20"/>
                <w:szCs w:val="20"/>
              </w:rPr>
              <w:t>Маркировката върху апарата да съдържа указателни знаци, определени от производителя. Апаратът да бъде в подходяща опаковка за транспорт и експлоатация.</w:t>
            </w:r>
          </w:p>
          <w:p w:rsidR="008F6A91" w:rsidRPr="004A6E1E" w:rsidRDefault="008F6A91" w:rsidP="008F6A91">
            <w:pPr>
              <w:spacing w:after="0" w:line="240" w:lineRule="auto"/>
              <w:ind w:righ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E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5. Изисквания към средствата за обучение - </w:t>
            </w:r>
            <w:r w:rsidRPr="004A6E1E">
              <w:rPr>
                <w:rFonts w:ascii="Times New Roman" w:eastAsia="Calibri" w:hAnsi="Times New Roman" w:cs="Times New Roman"/>
                <w:sz w:val="20"/>
                <w:szCs w:val="20"/>
              </w:rPr>
              <w:t>Да бъде осигурено обучение на инженерно-технически състав проведено от компетентен представител на производителя/доставчика.</w:t>
            </w:r>
          </w:p>
          <w:p w:rsidR="008F6A91" w:rsidRPr="004A6E1E" w:rsidRDefault="008F6A91" w:rsidP="008F6A91">
            <w:pPr>
              <w:tabs>
                <w:tab w:val="left" w:pos="284"/>
              </w:tabs>
              <w:spacing w:after="0" w:line="240" w:lineRule="auto"/>
              <w:ind w:righ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E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6. Изисквания за гаранции - </w:t>
            </w:r>
            <w:r w:rsidRPr="004A6E1E">
              <w:rPr>
                <w:rFonts w:ascii="Times New Roman" w:eastAsia="Calibri" w:hAnsi="Times New Roman" w:cs="Times New Roman"/>
                <w:sz w:val="20"/>
                <w:szCs w:val="20"/>
              </w:rPr>
              <w:t>Гаранционно сервизно обслужване най-малко две години от въвеждане в експлоатация.</w:t>
            </w:r>
          </w:p>
          <w:p w:rsidR="008F6A91" w:rsidRPr="004A6E1E" w:rsidRDefault="008F6A91" w:rsidP="008F6A91">
            <w:pPr>
              <w:tabs>
                <w:tab w:val="left" w:pos="284"/>
              </w:tabs>
              <w:spacing w:after="0" w:line="240" w:lineRule="auto"/>
              <w:ind w:right="-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6E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7.Място на доставка</w:t>
            </w:r>
          </w:p>
          <w:p w:rsidR="008F6A91" w:rsidRPr="004A6E1E" w:rsidRDefault="008F6A91" w:rsidP="008F6A91">
            <w:pPr>
              <w:tabs>
                <w:tab w:val="left" w:pos="284"/>
              </w:tabs>
              <w:spacing w:after="0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6E1E">
              <w:rPr>
                <w:rFonts w:ascii="Times New Roman" w:eastAsia="Calibri" w:hAnsi="Times New Roman" w:cs="Times New Roman"/>
                <w:sz w:val="20"/>
                <w:szCs w:val="20"/>
              </w:rPr>
              <w:t>гр. София.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бр.</w:t>
            </w:r>
          </w:p>
        </w:tc>
      </w:tr>
    </w:tbl>
    <w:p w:rsidR="008F6A91" w:rsidRPr="004A6E1E" w:rsidRDefault="008F6A91" w:rsidP="008F6A91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6A91" w:rsidRPr="004A6E1E" w:rsidRDefault="008F6A91" w:rsidP="008F6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E1E">
        <w:rPr>
          <w:rFonts w:ascii="Times New Roman" w:eastAsia="Calibri" w:hAnsi="Times New Roman" w:cs="Times New Roman"/>
          <w:b/>
          <w:sz w:val="24"/>
          <w:szCs w:val="24"/>
        </w:rPr>
        <w:t>5. Техническа спецификация за обособена позиция 5, с предмет:</w:t>
      </w:r>
      <w:r w:rsidRPr="004A6E1E">
        <w:rPr>
          <w:rFonts w:ascii="Times New Roman" w:eastAsia="Calibri" w:hAnsi="Times New Roman" w:cs="Times New Roman"/>
          <w:sz w:val="24"/>
          <w:szCs w:val="24"/>
        </w:rPr>
        <w:t xml:space="preserve"> „Доставка на </w:t>
      </w:r>
      <w:proofErr w:type="spellStart"/>
      <w:r w:rsidRPr="004A6E1E">
        <w:rPr>
          <w:rFonts w:ascii="Times New Roman" w:eastAsia="Calibri" w:hAnsi="Times New Roman" w:cs="Times New Roman"/>
          <w:sz w:val="24"/>
          <w:szCs w:val="24"/>
        </w:rPr>
        <w:t>муфелна</w:t>
      </w:r>
      <w:proofErr w:type="spellEnd"/>
      <w:r w:rsidRPr="004A6E1E">
        <w:rPr>
          <w:rFonts w:ascii="Times New Roman" w:eastAsia="Calibri" w:hAnsi="Times New Roman" w:cs="Times New Roman"/>
          <w:sz w:val="24"/>
          <w:szCs w:val="24"/>
        </w:rPr>
        <w:t xml:space="preserve"> пещ“ - за нуждите на главна дирекция “Контрол на качеството на течните горива“ – 1 бр., с прогнозна стойност  4 500 </w:t>
      </w:r>
      <w:proofErr w:type="spellStart"/>
      <w:r w:rsidRPr="004A6E1E">
        <w:rPr>
          <w:rFonts w:ascii="Times New Roman" w:eastAsia="Calibri" w:hAnsi="Times New Roman" w:cs="Times New Roman"/>
          <w:sz w:val="24"/>
          <w:szCs w:val="24"/>
        </w:rPr>
        <w:t>лв</w:t>
      </w:r>
      <w:proofErr w:type="spellEnd"/>
      <w:r w:rsidRPr="004A6E1E">
        <w:rPr>
          <w:rFonts w:ascii="Times New Roman" w:eastAsia="Calibri" w:hAnsi="Times New Roman" w:cs="Times New Roman"/>
          <w:sz w:val="24"/>
          <w:szCs w:val="24"/>
        </w:rPr>
        <w:t>, без ДДС;</w:t>
      </w:r>
    </w:p>
    <w:tbl>
      <w:tblPr>
        <w:tblW w:w="9329" w:type="dxa"/>
        <w:tblInd w:w="-149" w:type="dxa"/>
        <w:tblLayout w:type="fixed"/>
        <w:tblLook w:val="04A0" w:firstRow="1" w:lastRow="0" w:firstColumn="1" w:lastColumn="0" w:noHBand="0" w:noVBand="1"/>
      </w:tblPr>
      <w:tblGrid>
        <w:gridCol w:w="1137"/>
        <w:gridCol w:w="7342"/>
        <w:gridCol w:w="850"/>
      </w:tblGrid>
      <w:tr w:rsidR="008F6A91" w:rsidRPr="004A6E1E" w:rsidTr="008F6A91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 спецификация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</w:tr>
      <w:tr w:rsidR="008F6A91" w:rsidRPr="004A6E1E" w:rsidTr="008F6A91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6A91" w:rsidRPr="004A6E1E" w:rsidTr="008F6A91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Муфелна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пещ - 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предназначена за определяне съдържанието на пепел и сулфатна пепел в горива.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Техни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чески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изисквания към продукта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 Изисквания по предназначение</w:t>
            </w:r>
          </w:p>
          <w:p w:rsidR="008F6A91" w:rsidRPr="004A6E1E" w:rsidRDefault="008F6A91" w:rsidP="008F6A91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Температура до  1100 °С, включително</w:t>
            </w:r>
          </w:p>
          <w:p w:rsidR="008F6A91" w:rsidRPr="004A6E1E" w:rsidRDefault="008F6A91" w:rsidP="008F6A91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Maксимална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температура  при продължително ползване: 1000 °С</w:t>
            </w:r>
          </w:p>
          <w:p w:rsidR="008F6A91" w:rsidRPr="004A6E1E" w:rsidRDefault="008F6A91" w:rsidP="008F6A91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Обем: минимум 9,0 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L</w:t>
            </w:r>
          </w:p>
          <w:p w:rsidR="008F6A91" w:rsidRPr="004A6E1E" w:rsidRDefault="008F6A91" w:rsidP="008F6A91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Външни размери: минимум 480х340х500 mm</w:t>
            </w:r>
          </w:p>
          <w:p w:rsidR="008F6A91" w:rsidRPr="004A6E1E" w:rsidRDefault="008F6A91" w:rsidP="008F6A91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Вътрешни размери: минимум 180х160х280 mm</w:t>
            </w:r>
          </w:p>
          <w:p w:rsidR="008F6A91" w:rsidRPr="004A6E1E" w:rsidRDefault="008F6A91" w:rsidP="008F6A91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Мощност: максимум 2.3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kW</w:t>
            </w:r>
            <w:proofErr w:type="spellEnd"/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1.2. Изисквания за безопасност.</w:t>
            </w:r>
          </w:p>
          <w:p w:rsidR="008F6A91" w:rsidRPr="004A6E1E" w:rsidRDefault="008F6A91" w:rsidP="008F6A91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Граничен превключвател за безопасно отваряне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1.3. Изисквания за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технологичност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            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няма</w:t>
            </w:r>
            <w:proofErr w:type="spellEnd"/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1.4. Конструктивни изисквания.</w:t>
            </w:r>
          </w:p>
          <w:p w:rsidR="008F6A91" w:rsidRPr="004A6E1E" w:rsidRDefault="008F6A91" w:rsidP="008F6A91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Настолен дизайн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1.5.Други специфични изисквания:</w:t>
            </w:r>
          </w:p>
          <w:p w:rsidR="008F6A91" w:rsidRPr="004A6E1E" w:rsidRDefault="008F6A91" w:rsidP="008F6A91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Контролер (регулиране до зададена стойност)</w:t>
            </w:r>
          </w:p>
          <w:p w:rsidR="008F6A91" w:rsidRPr="004A6E1E" w:rsidRDefault="008F6A91" w:rsidP="008F6A91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Вградени в кварцови тръби нагряващи елементи</w:t>
            </w:r>
          </w:p>
          <w:p w:rsidR="008F6A91" w:rsidRPr="004A6E1E" w:rsidRDefault="008F6A91" w:rsidP="008F6A91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Изолационни панели </w:t>
            </w:r>
          </w:p>
          <w:p w:rsidR="008F6A91" w:rsidRPr="004A6E1E" w:rsidRDefault="008F6A91" w:rsidP="008F6A91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Вентилационен комин за камерата на пещта</w:t>
            </w:r>
          </w:p>
          <w:p w:rsidR="008F6A91" w:rsidRPr="004A6E1E" w:rsidRDefault="008F6A91" w:rsidP="008F6A91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Тип “К” термодвойка</w:t>
            </w:r>
          </w:p>
          <w:p w:rsidR="008F6A91" w:rsidRPr="004A6E1E" w:rsidRDefault="008F6A91" w:rsidP="008F6A91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Безконтактно реле за по-тиха работа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Изисквания към видовете осигуряване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Осигуряване на техническа документация /инструкции за експлоатация на български и английски език</w:t>
            </w: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Изисквания към опаковката, маркировката, етикиране и консервация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Маркировката върху апарата да съдържа указателни знаци, определени от производителя.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 бъде в подходяща опаковка за транспорт и експлоатация</w:t>
            </w: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Изисквания към средствата за обучение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 бъде осигурено обучение на инженерно-технически състав проведено от компетентен представител на производителя/доставчика</w:t>
            </w: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Изисквания за гаранции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Гаранционно сервизно обслужване най-малко две години от въвеждане в експлоатация</w:t>
            </w: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7.Място на доставка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Гр. София</w:t>
            </w:r>
          </w:p>
          <w:p w:rsidR="008F6A91" w:rsidRPr="004A6E1E" w:rsidRDefault="008F6A91" w:rsidP="008F6A91">
            <w:pPr>
              <w:tabs>
                <w:tab w:val="left" w:pos="34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бр.</w:t>
            </w:r>
          </w:p>
        </w:tc>
      </w:tr>
    </w:tbl>
    <w:p w:rsidR="008F6A91" w:rsidRPr="004A6E1E" w:rsidRDefault="008F6A91" w:rsidP="008F6A9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F6A91" w:rsidRPr="004A6E1E" w:rsidRDefault="008F6A91" w:rsidP="008F6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E1E">
        <w:rPr>
          <w:rFonts w:ascii="Times New Roman" w:eastAsia="Calibri" w:hAnsi="Times New Roman" w:cs="Times New Roman"/>
          <w:b/>
          <w:sz w:val="24"/>
          <w:szCs w:val="24"/>
        </w:rPr>
        <w:t>6. Техническа спецификация за обособена позиция 6, с предмет:</w:t>
      </w:r>
      <w:r w:rsidRPr="004A6E1E">
        <w:rPr>
          <w:rFonts w:ascii="Times New Roman" w:eastAsia="Calibri" w:hAnsi="Times New Roman" w:cs="Times New Roman"/>
          <w:sz w:val="24"/>
          <w:szCs w:val="24"/>
        </w:rPr>
        <w:t xml:space="preserve"> „Доставка на Апарат за автоматично определяне на плътност на течни горива, окомплектован с </w:t>
      </w:r>
      <w:proofErr w:type="spellStart"/>
      <w:r w:rsidRPr="004A6E1E">
        <w:rPr>
          <w:rFonts w:ascii="Times New Roman" w:eastAsia="Calibri" w:hAnsi="Times New Roman" w:cs="Times New Roman"/>
          <w:sz w:val="24"/>
          <w:szCs w:val="24"/>
        </w:rPr>
        <w:t>аутосимплер</w:t>
      </w:r>
      <w:proofErr w:type="spellEnd"/>
      <w:r w:rsidRPr="004A6E1E">
        <w:rPr>
          <w:rFonts w:ascii="Times New Roman" w:eastAsia="Calibri" w:hAnsi="Times New Roman" w:cs="Times New Roman"/>
          <w:sz w:val="24"/>
          <w:szCs w:val="24"/>
        </w:rPr>
        <w:t xml:space="preserve">“ - за нуждите на главна дирекция „Контрол на качеството на течните горива“ – 1 бр., с прогнозна стойност 49 480 лв., без ДДС. </w:t>
      </w:r>
    </w:p>
    <w:tbl>
      <w:tblPr>
        <w:tblW w:w="9329" w:type="dxa"/>
        <w:tblInd w:w="-149" w:type="dxa"/>
        <w:tblLayout w:type="fixed"/>
        <w:tblLook w:val="04A0" w:firstRow="1" w:lastRow="0" w:firstColumn="1" w:lastColumn="0" w:noHBand="0" w:noVBand="1"/>
      </w:tblPr>
      <w:tblGrid>
        <w:gridCol w:w="1137"/>
        <w:gridCol w:w="7342"/>
        <w:gridCol w:w="850"/>
      </w:tblGrid>
      <w:tr w:rsidR="008F6A91" w:rsidRPr="004A6E1E" w:rsidTr="008F6A91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 спецификация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</w:tr>
      <w:tr w:rsidR="008F6A91" w:rsidRPr="004A6E1E" w:rsidTr="008F6A91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6A91" w:rsidRPr="004A6E1E" w:rsidTr="008F6A91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Апарат за автоматично определяне на плътност на течни горива, окомплектован с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аутосимплер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 автоматично подаване на пробите, покриващ изискванията на 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EN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ISO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12185 „Суров нефт и нефтопродукти. Определяне на плътност.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Осцилиращ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метод 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U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-видна тръба.“. </w:t>
            </w:r>
          </w:p>
          <w:p w:rsidR="008F6A91" w:rsidRPr="004A6E1E" w:rsidRDefault="008F6A91" w:rsidP="008F6A91">
            <w:pPr>
              <w:spacing w:after="0" w:line="240" w:lineRule="auto"/>
              <w:ind w:right="-202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A6E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 Изисквания по предназначение</w:t>
            </w:r>
          </w:p>
          <w:p w:rsidR="008F6A91" w:rsidRPr="004A6E1E" w:rsidRDefault="008F6A91" w:rsidP="008F6A9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4A6E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1.1.1. Да е предназначен за определяне плътност на горива  и други нефтопродукти  по метода на </w:t>
            </w:r>
            <w:proofErr w:type="spellStart"/>
            <w:r w:rsidRPr="004A6E1E">
              <w:rPr>
                <w:rFonts w:ascii="Times New Roman" w:eastAsia="Calibri" w:hAnsi="Times New Roman" w:cs="Times New Roman"/>
                <w:sz w:val="20"/>
                <w:szCs w:val="20"/>
              </w:rPr>
              <w:t>осцилиращата</w:t>
            </w:r>
            <w:proofErr w:type="spellEnd"/>
            <w:r w:rsidRPr="004A6E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U-образна тръба:</w:t>
            </w:r>
          </w:p>
          <w:p w:rsidR="008F6A91" w:rsidRPr="004A6E1E" w:rsidRDefault="008F6A91" w:rsidP="008F6A9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Обхват: 0 – 3 г/см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val="ru-RU"/>
              </w:rPr>
              <w:t>3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;</w:t>
            </w:r>
          </w:p>
          <w:p w:rsidR="008F6A91" w:rsidRPr="009769BC" w:rsidRDefault="008F6A91" w:rsidP="008F6A9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9769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Възможност</w:t>
            </w:r>
            <w:proofErr w:type="spellEnd"/>
            <w:r w:rsidRPr="009769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да </w:t>
            </w:r>
            <w:proofErr w:type="spellStart"/>
            <w:r w:rsidRPr="009769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измерва</w:t>
            </w:r>
            <w:proofErr w:type="spellEnd"/>
            <w:r w:rsidRPr="009769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769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при температура</w:t>
            </w:r>
            <w:proofErr w:type="gramEnd"/>
            <w:r w:rsidRPr="009769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: 0 – 95</w:t>
            </w:r>
            <w:r w:rsidRPr="009769BC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val="ru-RU"/>
              </w:rPr>
              <w:t>о</w:t>
            </w:r>
            <w:r w:rsidRPr="009769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С </w:t>
            </w:r>
          </w:p>
          <w:p w:rsidR="008F6A91" w:rsidRPr="009769BC" w:rsidRDefault="008F6A91" w:rsidP="008F6A9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9769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Разделителна</w:t>
            </w:r>
            <w:proofErr w:type="spellEnd"/>
            <w:r w:rsidRPr="009769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69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способност</w:t>
            </w:r>
            <w:proofErr w:type="spellEnd"/>
            <w:r w:rsidRPr="009769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: минимум +/- 0,00001 г/см</w:t>
            </w:r>
            <w:r w:rsidRPr="009769BC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val="ru-RU"/>
              </w:rPr>
              <w:t>3</w:t>
            </w:r>
            <w:r w:rsidRPr="009769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;</w:t>
            </w:r>
          </w:p>
          <w:p w:rsidR="008F6A91" w:rsidRPr="009769BC" w:rsidRDefault="008F6A91" w:rsidP="008F6A9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Възможност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измерване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проби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вискозитет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9769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до 35000 </w:t>
            </w:r>
            <w:proofErr w:type="spellStart"/>
            <w:r w:rsidRPr="009769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mPa</w:t>
            </w:r>
            <w:proofErr w:type="spellEnd"/>
            <w:r w:rsidRPr="009769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</w:t>
            </w:r>
            <w:r w:rsidRPr="009769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s;</w:t>
            </w:r>
          </w:p>
          <w:p w:rsidR="008F6A91" w:rsidRPr="004A6E1E" w:rsidRDefault="008F6A91" w:rsidP="008F6A91">
            <w:pPr>
              <w:numPr>
                <w:ilvl w:val="0"/>
                <w:numId w:val="20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Интегрирани таблици за:</w:t>
            </w:r>
          </w:p>
          <w:p w:rsidR="008F6A91" w:rsidRPr="004A6E1E" w:rsidRDefault="008F6A91" w:rsidP="008F6A91">
            <w:pPr>
              <w:spacing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Плътност, плътност (без корекция за вискозитета), плътност 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API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15 °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C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, плътност 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API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20°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C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, плътност 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API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60 °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F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[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g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/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cm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de-DE"/>
              </w:rPr>
              <w:t>3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, 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kg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/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m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de-DE"/>
              </w:rPr>
              <w:t>3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, 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g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/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ml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]; специфично тегло, специфично тегло (без корекция за вискозитета),  специфично тегло 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t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/04, 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API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15 °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C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, 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API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20 °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C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, специфично тегло 15° 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C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, специфично тегло 20 °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C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и други. </w:t>
            </w:r>
          </w:p>
          <w:p w:rsidR="008F6A91" w:rsidRPr="004A6E1E" w:rsidRDefault="008F6A91" w:rsidP="008F6A9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Вграден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термостат;</w:t>
            </w:r>
          </w:p>
          <w:p w:rsidR="008F6A91" w:rsidRPr="004A6E1E" w:rsidRDefault="008F6A91" w:rsidP="008F6A9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Интегрирана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система за автоматично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детектиране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на грешки при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подаване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пробата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газови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мехурчета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цялата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-видна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тръба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;</w:t>
            </w:r>
          </w:p>
          <w:p w:rsidR="008F6A91" w:rsidRPr="004A6E1E" w:rsidRDefault="008F6A91" w:rsidP="008F6A9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Вградена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камера </w:t>
            </w:r>
            <w:r w:rsidRPr="009769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или алтернативна система </w:t>
            </w: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за наблюдение в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реално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време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процеса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запълване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възможност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за автоматично или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ръчно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запаметяване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изображенията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прикачане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изображенията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към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съответен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протокол за анализ;</w:t>
            </w:r>
          </w:p>
          <w:p w:rsidR="008F6A91" w:rsidRPr="004A6E1E" w:rsidRDefault="008F6A91" w:rsidP="008F6A9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Вграден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референтен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осцилатор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позволяващ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настройката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при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една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температура да е валидна за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целия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температурен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диапазон;</w:t>
            </w:r>
          </w:p>
          <w:p w:rsidR="008F6A91" w:rsidRPr="004A6E1E" w:rsidRDefault="008F6A91" w:rsidP="008F6A9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 xml:space="preserve">Автоматична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корекция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вискозитета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целия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обхват на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измерване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;</w:t>
            </w:r>
          </w:p>
          <w:p w:rsidR="008F6A91" w:rsidRPr="004A6E1E" w:rsidRDefault="008F6A91" w:rsidP="008F6A9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Настройка </w:t>
            </w:r>
            <w:proofErr w:type="gram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с вода</w:t>
            </w:r>
            <w:proofErr w:type="gram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въздух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(с автоматично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измерване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моментното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атмосферно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налягане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); </w:t>
            </w:r>
          </w:p>
          <w:p w:rsidR="008F6A91" w:rsidRPr="004A6E1E" w:rsidRDefault="008F6A91" w:rsidP="008F6A9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Памет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за не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по-малко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от 1000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измервания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; и за не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по-малко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от 200 проверки с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възможност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показване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на тренд;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Филтри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по-удобна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работа с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данните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паметта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измервания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експортиране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данни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избор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–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към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РС,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външна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памет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F6A91" w:rsidRPr="004A6E1E" w:rsidRDefault="008F6A91" w:rsidP="008F6A9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Фабрично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настроени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методи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; </w:t>
            </w:r>
          </w:p>
          <w:p w:rsidR="008F6A91" w:rsidRPr="004A6E1E" w:rsidRDefault="008F6A91" w:rsidP="008F6A9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Свободно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конфигуриране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на дисплея</w:t>
            </w:r>
            <w:proofErr w:type="gram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, с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възможност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избор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мерна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единица и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показвани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променливи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;</w:t>
            </w:r>
          </w:p>
          <w:p w:rsidR="008F6A91" w:rsidRPr="004A6E1E" w:rsidRDefault="008F6A91" w:rsidP="008F6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A6E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1.1.2 Окомплектовка:</w:t>
            </w:r>
          </w:p>
          <w:p w:rsidR="008F6A91" w:rsidRPr="004A6E1E" w:rsidRDefault="008F6A91" w:rsidP="008F6A9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4A6E1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 xml:space="preserve">С устройство за автоматично </w:t>
            </w:r>
            <w:proofErr w:type="spellStart"/>
            <w:r w:rsidRPr="004A6E1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пробоподаване</w:t>
            </w:r>
            <w:proofErr w:type="spellEnd"/>
            <w:r w:rsidRPr="004A6E1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 xml:space="preserve"> със следните характеристики:</w:t>
            </w:r>
          </w:p>
          <w:p w:rsidR="008F6A91" w:rsidRDefault="008F6A91" w:rsidP="008F6A91">
            <w:pPr>
              <w:autoSpaceDE w:val="0"/>
              <w:autoSpaceDN w:val="0"/>
              <w:adjustRightInd w:val="0"/>
              <w:spacing w:after="0" w:line="240" w:lineRule="auto"/>
              <w:ind w:left="1128"/>
              <w:rPr>
                <w:rFonts w:ascii="Times New Roman" w:eastAsia="Calibri" w:hAnsi="Times New Roman" w:cs="Times New Roman"/>
                <w:strike/>
                <w:sz w:val="20"/>
                <w:szCs w:val="20"/>
                <w:lang w:val="ru-RU"/>
              </w:rPr>
            </w:pPr>
            <w:r w:rsidRPr="004A6E1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- барабан с не </w:t>
            </w:r>
            <w:proofErr w:type="spellStart"/>
            <w:r w:rsidRPr="004A6E1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по-малко</w:t>
            </w:r>
            <w:proofErr w:type="spellEnd"/>
            <w:r w:rsidRPr="004A6E1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от </w:t>
            </w:r>
            <w:r w:rsidRPr="004A6E1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4A6E1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позиции </w:t>
            </w:r>
          </w:p>
          <w:p w:rsidR="008F6A91" w:rsidRPr="004A6E1E" w:rsidRDefault="008F6A91" w:rsidP="008F6A91">
            <w:pPr>
              <w:autoSpaceDE w:val="0"/>
              <w:autoSpaceDN w:val="0"/>
              <w:adjustRightInd w:val="0"/>
              <w:spacing w:after="0" w:line="240" w:lineRule="auto"/>
              <w:ind w:left="1128"/>
              <w:rPr>
                <w:rFonts w:ascii="Times New Roman" w:eastAsia="Calibri" w:hAnsi="Times New Roman" w:cs="Times New Roman"/>
                <w:sz w:val="20"/>
                <w:szCs w:val="20"/>
                <w:lang w:val="ru-RU" w:eastAsia="bg-BG"/>
              </w:rPr>
            </w:pPr>
            <w:r w:rsidRPr="00480AA2">
              <w:rPr>
                <w:rFonts w:ascii="Times New Roman" w:eastAsia="Calibri" w:hAnsi="Times New Roman" w:cs="Times New Roman"/>
                <w:strike/>
                <w:sz w:val="20"/>
                <w:szCs w:val="20"/>
                <w:lang w:val="ru-RU" w:eastAsia="bg-BG"/>
              </w:rPr>
              <w:t xml:space="preserve">- </w:t>
            </w:r>
            <w:r w:rsidRPr="009769BC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 xml:space="preserve">многократно </w:t>
            </w:r>
            <w:proofErr w:type="spellStart"/>
            <w:r w:rsidRPr="009769BC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пробоподаване</w:t>
            </w:r>
            <w:proofErr w:type="spellEnd"/>
            <w:r w:rsidRPr="009769BC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 xml:space="preserve"> една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позиция</w:t>
            </w:r>
            <w:r w:rsidRPr="009769BC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;</w:t>
            </w:r>
            <w:r w:rsidRPr="004A6E1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br/>
              <w:t>-</w:t>
            </w:r>
            <w:proofErr w:type="gramEnd"/>
            <w:r w:rsidRPr="004A6E1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 xml:space="preserve"> приоритетно измерване по време на цикъл измервания;</w:t>
            </w:r>
            <w:r w:rsidRPr="004A6E1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br/>
            </w:r>
            <w:r w:rsidRPr="00B050C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bg-BG"/>
              </w:rPr>
              <w:t xml:space="preserve">-  </w:t>
            </w:r>
            <w:r w:rsidRPr="00B050C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зареждане на списък с проби;</w:t>
            </w:r>
            <w:r w:rsidRPr="004A6E1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br/>
              <w:t>- възможност за възстановяване на проба при нужда;</w:t>
            </w:r>
            <w:r w:rsidRPr="004A6E1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br/>
              <w:t>- напълно автоматично почистване след всяко измерване с не по-малко от два   почистващи реагента.</w:t>
            </w:r>
          </w:p>
          <w:p w:rsidR="008F6A91" w:rsidRPr="004A6E1E" w:rsidRDefault="008F6A91" w:rsidP="008F6A91">
            <w:pPr>
              <w:spacing w:after="0" w:line="240" w:lineRule="auto"/>
              <w:ind w:left="284" w:right="-202" w:hanging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6E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1.2. Изисквания за безопасност.</w:t>
            </w:r>
          </w:p>
          <w:p w:rsidR="008F6A91" w:rsidRDefault="008F6A91" w:rsidP="008F6A91">
            <w:pPr>
              <w:spacing w:after="0" w:line="240" w:lineRule="auto"/>
              <w:ind w:righ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A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Сертификат или декларация от производителя/доставчика за съответствие </w:t>
            </w:r>
          </w:p>
          <w:p w:rsidR="008F6A91" w:rsidRPr="004A6E1E" w:rsidRDefault="008F6A91" w:rsidP="008F6A91">
            <w:pPr>
              <w:spacing w:after="0" w:line="240" w:lineRule="auto"/>
              <w:ind w:righ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E1E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4A6E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3. Изисквания за </w:t>
            </w:r>
            <w:proofErr w:type="spellStart"/>
            <w:r w:rsidRPr="004A6E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технологичност</w:t>
            </w:r>
            <w:proofErr w:type="spellEnd"/>
            <w:r w:rsidRPr="004A6E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8F6A91" w:rsidRPr="004A6E1E" w:rsidRDefault="008F6A91" w:rsidP="008F6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A6E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Технологично изпълнение, съгласно изискванията на EN</w:t>
            </w:r>
            <w:r w:rsidRPr="004A6E1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A6E1E">
              <w:rPr>
                <w:rFonts w:ascii="Times New Roman" w:eastAsia="Calibri" w:hAnsi="Times New Roman" w:cs="Times New Roman"/>
                <w:sz w:val="20"/>
                <w:szCs w:val="20"/>
              </w:rPr>
              <w:t>ISO</w:t>
            </w:r>
            <w:r w:rsidRPr="004A6E1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12185. </w:t>
            </w:r>
          </w:p>
          <w:p w:rsidR="008F6A91" w:rsidRPr="004A6E1E" w:rsidRDefault="008F6A91" w:rsidP="008F6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6E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1.4. Конструктивни изисквания.</w:t>
            </w:r>
          </w:p>
          <w:p w:rsidR="008F6A91" w:rsidRPr="009769BC" w:rsidRDefault="008F6A91" w:rsidP="008F6A91">
            <w:pPr>
              <w:keepNext/>
              <w:keepLines/>
              <w:widowControl w:val="0"/>
              <w:spacing w:after="0" w:line="240" w:lineRule="auto"/>
              <w:ind w:right="28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trike/>
                <w:color w:val="FF0000"/>
                <w:sz w:val="20"/>
                <w:szCs w:val="20"/>
                <w:lang w:eastAsia="bg-BG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bg-BG"/>
              </w:rPr>
              <w:t xml:space="preserve">        Стандартно изпълнение, съгласно </w:t>
            </w:r>
            <w:r w:rsidRPr="004A6E1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bg-BG"/>
              </w:rPr>
              <w:t>EN</w:t>
            </w:r>
            <w:r w:rsidRPr="004A6E1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bg-BG"/>
              </w:rPr>
              <w:t xml:space="preserve"> </w:t>
            </w:r>
            <w:r w:rsidRPr="004A6E1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bg-BG"/>
              </w:rPr>
              <w:t>ISO</w:t>
            </w:r>
            <w:r w:rsidRPr="004A6E1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bg-BG"/>
              </w:rPr>
              <w:t xml:space="preserve"> 12185.</w:t>
            </w:r>
            <w:r w:rsidRPr="004A6E1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769B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bg-BG"/>
              </w:rPr>
              <w:t>Възможност</w:t>
            </w:r>
            <w:proofErr w:type="spellEnd"/>
            <w:r w:rsidRPr="009769B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bg-BG"/>
              </w:rPr>
              <w:t xml:space="preserve"> за </w:t>
            </w:r>
            <w:proofErr w:type="spellStart"/>
            <w:r w:rsidRPr="009769B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bg-BG"/>
              </w:rPr>
              <w:t>включване</w:t>
            </w:r>
            <w:proofErr w:type="spellEnd"/>
            <w:r w:rsidRPr="009769B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bg-BG"/>
              </w:rPr>
              <w:t xml:space="preserve"> на </w:t>
            </w:r>
            <w:proofErr w:type="spellStart"/>
            <w:r w:rsidRPr="009769B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bg-BG"/>
              </w:rPr>
              <w:t>външна</w:t>
            </w:r>
            <w:proofErr w:type="spellEnd"/>
            <w:r w:rsidRPr="009769B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bg-BG"/>
              </w:rPr>
              <w:t xml:space="preserve"> клавиатура, мишка.</w:t>
            </w:r>
          </w:p>
          <w:p w:rsidR="008F6A91" w:rsidRPr="004A6E1E" w:rsidRDefault="008F6A91" w:rsidP="008F6A91">
            <w:pPr>
              <w:spacing w:after="0" w:line="240" w:lineRule="auto"/>
              <w:ind w:righ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E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1.5.Други специфични изисквания</w:t>
            </w:r>
            <w:r w:rsidRPr="004A6E1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F6A91" w:rsidRPr="004A6E1E" w:rsidRDefault="008F6A91" w:rsidP="008F6A91">
            <w:pPr>
              <w:spacing w:after="0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Да е окомплектован с комплект консумативи  и реактиви за първоначално инсталиране и пускане в действие на апарата. </w:t>
            </w:r>
          </w:p>
          <w:p w:rsidR="008F6A91" w:rsidRPr="004A6E1E" w:rsidRDefault="008F6A91" w:rsidP="008F6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E1E">
              <w:rPr>
                <w:rFonts w:ascii="Times New Roman" w:eastAsia="Calibri" w:hAnsi="Times New Roman" w:cs="Times New Roman"/>
                <w:sz w:val="20"/>
                <w:szCs w:val="20"/>
              </w:rPr>
              <w:t>При доставката на апарата да се достави  ултра чиста вода и сертифициран референтен материал (С</w:t>
            </w:r>
            <w:r w:rsidRPr="004A6E1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4A6E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М) със сертификат за плътност за минимум една проверка, покриващи обхвата на метода. </w:t>
            </w:r>
          </w:p>
          <w:p w:rsidR="008F6A91" w:rsidRPr="004A6E1E" w:rsidRDefault="008F6A91" w:rsidP="008F6A91">
            <w:pPr>
              <w:widowControl w:val="0"/>
              <w:spacing w:after="0" w:line="240" w:lineRule="auto"/>
              <w:ind w:right="81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t>След доставка апаратът да се калибрира в обхвата на измерване и да се представи  свидетелство/ сертификат  за калибриране, отговарящо на  изискванията на</w:t>
            </w:r>
            <w:r w:rsidRPr="004A6E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ЕN </w:t>
            </w:r>
            <w:proofErr w:type="spellStart"/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lSO</w:t>
            </w:r>
            <w:proofErr w:type="spellEnd"/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/ І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t>ЕС 17025, с  включени резултати от</w:t>
            </w:r>
            <w:r w:rsidRPr="004A6E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t>неопределеността на калибрирането.</w:t>
            </w:r>
          </w:p>
          <w:p w:rsidR="008F6A91" w:rsidRPr="004A6E1E" w:rsidRDefault="008F6A91" w:rsidP="008F6A91">
            <w:pPr>
              <w:spacing w:after="0" w:line="240" w:lineRule="auto"/>
              <w:ind w:righ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E1E">
              <w:rPr>
                <w:rFonts w:ascii="Times New Roman" w:eastAsia="Calibri" w:hAnsi="Times New Roman" w:cs="Times New Roman"/>
                <w:sz w:val="20"/>
                <w:szCs w:val="20"/>
              </w:rPr>
              <w:t>Да е окомплектован с инструменти за обслужване и поддръжка.</w:t>
            </w:r>
          </w:p>
          <w:p w:rsidR="008F6A91" w:rsidRPr="004A6E1E" w:rsidRDefault="008F6A91" w:rsidP="008F6A91">
            <w:pPr>
              <w:spacing w:after="0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A6E1E">
              <w:rPr>
                <w:rFonts w:ascii="Times New Roman" w:eastAsia="Calibri" w:hAnsi="Times New Roman" w:cs="Times New Roman"/>
                <w:sz w:val="20"/>
                <w:szCs w:val="20"/>
              </w:rPr>
              <w:t>Апаратът да бъде окомплектован с принтер за отпечатване на резултатите от измерванията.</w:t>
            </w:r>
            <w:r w:rsidRPr="004A6E1E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4A6E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2. Изисквания към видовете осигуряване - </w:t>
            </w: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Осигуряване на техническа документация /инструкции за експлоатация на български и английски език.</w:t>
            </w:r>
          </w:p>
          <w:p w:rsidR="008F6A91" w:rsidRPr="005A10BC" w:rsidRDefault="008F6A91" w:rsidP="008F6A91">
            <w:pPr>
              <w:tabs>
                <w:tab w:val="left" w:pos="284"/>
              </w:tabs>
              <w:spacing w:after="0" w:line="240" w:lineRule="auto"/>
              <w:ind w:right="-60"/>
              <w:jc w:val="both"/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</w:rPr>
            </w:pPr>
            <w:r w:rsidRPr="004A6E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  <w:r w:rsidRPr="004A6E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ab/>
            </w:r>
            <w:r w:rsidRPr="00B050C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Изисквания към суровините, материалите и комплектуващите издалия</w:t>
            </w:r>
            <w:r w:rsidRPr="00B050CE">
              <w:rPr>
                <w:rFonts w:ascii="Times New Roman" w:eastAsia="Calibri" w:hAnsi="Times New Roman" w:cs="Times New Roman"/>
                <w:b/>
                <w:bCs/>
                <w:strike/>
                <w:sz w:val="20"/>
                <w:szCs w:val="20"/>
              </w:rPr>
              <w:t xml:space="preserve"> </w:t>
            </w:r>
            <w:r w:rsidRPr="005A10BC">
              <w:rPr>
                <w:rFonts w:ascii="Times New Roman" w:eastAsia="Calibri" w:hAnsi="Times New Roman" w:cs="Times New Roman"/>
                <w:b/>
                <w:bCs/>
                <w:strike/>
                <w:color w:val="FF0000"/>
                <w:sz w:val="20"/>
                <w:szCs w:val="20"/>
              </w:rPr>
              <w:t xml:space="preserve">- </w:t>
            </w:r>
            <w:r w:rsidRPr="006A426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. </w:t>
            </w:r>
            <w:r w:rsidRPr="0086083A">
              <w:rPr>
                <w:rFonts w:ascii="Times New Roman" w:eastAsia="Calibri" w:hAnsi="Times New Roman" w:cs="Times New Roman"/>
                <w:sz w:val="20"/>
                <w:szCs w:val="20"/>
              </w:rPr>
              <w:t>Основните градивни компоненти и елементи да съответстват на действащия стандарт.</w:t>
            </w:r>
          </w:p>
          <w:p w:rsidR="008F6A91" w:rsidRPr="004A6E1E" w:rsidRDefault="008F6A91" w:rsidP="008F6A91">
            <w:pPr>
              <w:tabs>
                <w:tab w:val="left" w:pos="284"/>
              </w:tabs>
              <w:spacing w:after="0" w:line="240" w:lineRule="auto"/>
              <w:ind w:righ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 w:rsidRPr="004A6E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r w:rsidRPr="004A6E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ab/>
              <w:t xml:space="preserve">Изисквания към опаковката, маркировката, етикиране и консервация- </w:t>
            </w:r>
            <w:r w:rsidRPr="004A6E1E">
              <w:rPr>
                <w:rFonts w:ascii="Times New Roman" w:eastAsia="Calibri" w:hAnsi="Times New Roman" w:cs="Times New Roman"/>
                <w:sz w:val="20"/>
                <w:szCs w:val="20"/>
              </w:rPr>
              <w:t>Маркировката върху апарата да съдържа указателни знаци, определени от производителя.</w:t>
            </w:r>
          </w:p>
          <w:p w:rsidR="008F6A91" w:rsidRPr="004A6E1E" w:rsidRDefault="008F6A91" w:rsidP="008F6A91">
            <w:pPr>
              <w:spacing w:after="0" w:line="240" w:lineRule="auto"/>
              <w:ind w:righ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E1E">
              <w:rPr>
                <w:rFonts w:ascii="Times New Roman" w:eastAsia="Calibri" w:hAnsi="Times New Roman" w:cs="Times New Roman"/>
                <w:sz w:val="20"/>
                <w:szCs w:val="20"/>
              </w:rPr>
              <w:t>Апаратът да бъде в подходяща опаковка за транспорт и експлоатация.</w:t>
            </w:r>
          </w:p>
          <w:p w:rsidR="008F6A91" w:rsidRPr="004A6E1E" w:rsidRDefault="008F6A91" w:rsidP="008F6A91">
            <w:pPr>
              <w:spacing w:after="0" w:line="240" w:lineRule="auto"/>
              <w:ind w:righ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  <w:r w:rsidRPr="004A6E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Изисквания към средствата за обучение - </w:t>
            </w:r>
            <w:r w:rsidRPr="004A6E1E">
              <w:rPr>
                <w:rFonts w:ascii="Times New Roman" w:eastAsia="Calibri" w:hAnsi="Times New Roman" w:cs="Times New Roman"/>
                <w:sz w:val="20"/>
                <w:szCs w:val="20"/>
              </w:rPr>
              <w:t>Да бъде осигурено обучение на инженерно-технически състав, проведено от компетентен представител на производителя/ доставчика.</w:t>
            </w:r>
          </w:p>
          <w:p w:rsidR="008F6A91" w:rsidRPr="004A6E1E" w:rsidRDefault="008F6A91" w:rsidP="008F6A91">
            <w:pPr>
              <w:tabs>
                <w:tab w:val="left" w:pos="284"/>
              </w:tabs>
              <w:spacing w:after="0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  <w:r w:rsidRPr="004A6E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. Изисквания за гаранция - </w:t>
            </w:r>
            <w:r w:rsidRPr="004A6E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Гаранционно сервизно обслужване най-малко две години от въвеждане в експлоатация.  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4A6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Място на доставка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гр. София.</w:t>
            </w:r>
          </w:p>
          <w:p w:rsidR="008F6A91" w:rsidRPr="004A6E1E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A91" w:rsidRPr="004A6E1E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E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бр.</w:t>
            </w:r>
          </w:p>
        </w:tc>
      </w:tr>
    </w:tbl>
    <w:p w:rsidR="008F6A91" w:rsidRPr="00F352A2" w:rsidRDefault="008F6A91" w:rsidP="008F6A9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bg-BG"/>
        </w:rPr>
      </w:pPr>
    </w:p>
    <w:p w:rsidR="008F6A91" w:rsidRPr="00F352A2" w:rsidRDefault="008F6A91" w:rsidP="008F6A91">
      <w:pPr>
        <w:spacing w:after="20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lastRenderedPageBreak/>
        <w:t>7</w:t>
      </w:r>
      <w:r w:rsidRPr="00F352A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. </w:t>
      </w:r>
      <w:r w:rsidRPr="00F352A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Техническа спецификация за</w:t>
      </w:r>
      <w:r w:rsidRPr="00F352A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F352A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Обособена позиция 7, с предмет: </w:t>
      </w:r>
      <w:r w:rsidRPr="00F352A2">
        <w:rPr>
          <w:rFonts w:ascii="Times New Roman" w:hAnsi="Times New Roman" w:cs="Times New Roman"/>
          <w:sz w:val="24"/>
          <w:szCs w:val="24"/>
        </w:rPr>
        <w:t>„Доставка на еталонни средства за измерване на маса“ -  за нуждите на главна дирекция „Метрологичен надзор“, с обща прогнозна стойност 54 385 (петдесет и четири хиляди,  триста осемдесет и пет) лева, без ДДС и включва:</w:t>
      </w:r>
    </w:p>
    <w:p w:rsidR="008F6A91" w:rsidRPr="00F352A2" w:rsidRDefault="008F6A91" w:rsidP="008F6A9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2A2">
        <w:rPr>
          <w:rFonts w:ascii="Times New Roman" w:hAnsi="Times New Roman" w:cs="Times New Roman"/>
          <w:sz w:val="24"/>
          <w:szCs w:val="24"/>
        </w:rPr>
        <w:t xml:space="preserve">Преносима еталонна везна за измерване на предварително опаковани количества продукти  (ПОКП) – 6 бр. с прогнозна стойност за един брой – 6525 лв., без ДДС или общо за 6 бр. </w:t>
      </w:r>
      <w:r w:rsidRPr="00F352A2">
        <w:rPr>
          <w:rFonts w:ascii="Times New Roman" w:hAnsi="Times New Roman" w:cs="Times New Roman"/>
          <w:b/>
          <w:sz w:val="24"/>
          <w:szCs w:val="24"/>
        </w:rPr>
        <w:t>-  39150 лв., без ДДС</w:t>
      </w:r>
    </w:p>
    <w:p w:rsidR="008F6A91" w:rsidRPr="00F352A2" w:rsidRDefault="008F6A91" w:rsidP="008F6A9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2A2">
        <w:rPr>
          <w:rFonts w:ascii="Times New Roman" w:hAnsi="Times New Roman" w:cs="Times New Roman"/>
          <w:sz w:val="24"/>
          <w:szCs w:val="24"/>
        </w:rPr>
        <w:t>Eталонни</w:t>
      </w:r>
      <w:proofErr w:type="spellEnd"/>
      <w:r w:rsidRPr="00F352A2">
        <w:rPr>
          <w:rFonts w:ascii="Times New Roman" w:hAnsi="Times New Roman" w:cs="Times New Roman"/>
          <w:sz w:val="24"/>
          <w:szCs w:val="24"/>
        </w:rPr>
        <w:t xml:space="preserve"> материални мерки за маса (теглилки) - 10 кг – 12 бр. с прогнозна стойност за един брой – 849,58 лв., без ДДС или общо за 12 бр. - </w:t>
      </w:r>
      <w:r w:rsidRPr="00F352A2">
        <w:rPr>
          <w:rFonts w:ascii="Times New Roman" w:hAnsi="Times New Roman" w:cs="Times New Roman"/>
          <w:b/>
          <w:sz w:val="24"/>
          <w:szCs w:val="24"/>
        </w:rPr>
        <w:t>10195,00</w:t>
      </w:r>
      <w:r w:rsidRPr="00F352A2">
        <w:rPr>
          <w:rFonts w:ascii="Times New Roman" w:hAnsi="Times New Roman" w:cs="Times New Roman"/>
          <w:sz w:val="24"/>
          <w:szCs w:val="24"/>
        </w:rPr>
        <w:t xml:space="preserve"> </w:t>
      </w:r>
      <w:r w:rsidRPr="00F352A2">
        <w:rPr>
          <w:rFonts w:ascii="Times New Roman" w:hAnsi="Times New Roman" w:cs="Times New Roman"/>
          <w:b/>
          <w:sz w:val="24"/>
          <w:szCs w:val="24"/>
        </w:rPr>
        <w:t>лв., без ДДС;</w:t>
      </w:r>
    </w:p>
    <w:p w:rsidR="008F6A91" w:rsidRPr="00F352A2" w:rsidRDefault="008F6A91" w:rsidP="008F6A9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2A2">
        <w:rPr>
          <w:rFonts w:ascii="Times New Roman" w:hAnsi="Times New Roman" w:cs="Times New Roman"/>
          <w:sz w:val="24"/>
          <w:szCs w:val="24"/>
        </w:rPr>
        <w:t>Eталонни</w:t>
      </w:r>
      <w:proofErr w:type="spellEnd"/>
      <w:r w:rsidRPr="00F352A2">
        <w:rPr>
          <w:rFonts w:ascii="Times New Roman" w:hAnsi="Times New Roman" w:cs="Times New Roman"/>
          <w:sz w:val="24"/>
          <w:szCs w:val="24"/>
        </w:rPr>
        <w:t xml:space="preserve"> материални мерки за маса (теглилки) - 5 кг – 6 бр. с прогнозна стойност за един брой – 840 лв., без ДДС или общо за 6 бр. - </w:t>
      </w:r>
      <w:r w:rsidRPr="00F352A2">
        <w:rPr>
          <w:rFonts w:ascii="Times New Roman" w:hAnsi="Times New Roman" w:cs="Times New Roman"/>
          <w:b/>
          <w:sz w:val="24"/>
          <w:szCs w:val="24"/>
        </w:rPr>
        <w:t>5040,00</w:t>
      </w:r>
      <w:r w:rsidRPr="00F352A2">
        <w:rPr>
          <w:rFonts w:ascii="Times New Roman" w:hAnsi="Times New Roman" w:cs="Times New Roman"/>
          <w:sz w:val="24"/>
          <w:szCs w:val="24"/>
        </w:rPr>
        <w:t xml:space="preserve"> </w:t>
      </w:r>
      <w:r w:rsidRPr="00F352A2">
        <w:rPr>
          <w:rFonts w:ascii="Times New Roman" w:hAnsi="Times New Roman" w:cs="Times New Roman"/>
          <w:b/>
          <w:sz w:val="24"/>
          <w:szCs w:val="24"/>
        </w:rPr>
        <w:t>лв</w:t>
      </w:r>
      <w:r w:rsidRPr="00F352A2">
        <w:rPr>
          <w:rFonts w:ascii="Times New Roman" w:hAnsi="Times New Roman" w:cs="Times New Roman"/>
          <w:sz w:val="24"/>
          <w:szCs w:val="24"/>
        </w:rPr>
        <w:t xml:space="preserve">., </w:t>
      </w:r>
      <w:r w:rsidRPr="00F352A2">
        <w:rPr>
          <w:rFonts w:ascii="Times New Roman" w:hAnsi="Times New Roman" w:cs="Times New Roman"/>
          <w:b/>
          <w:sz w:val="24"/>
          <w:szCs w:val="24"/>
        </w:rPr>
        <w:t>без ДДС.</w:t>
      </w:r>
    </w:p>
    <w:tbl>
      <w:tblPr>
        <w:tblW w:w="9329" w:type="dxa"/>
        <w:tblInd w:w="-149" w:type="dxa"/>
        <w:tblLayout w:type="fixed"/>
        <w:tblLook w:val="04A0" w:firstRow="1" w:lastRow="0" w:firstColumn="1" w:lastColumn="0" w:noHBand="0" w:noVBand="1"/>
      </w:tblPr>
      <w:tblGrid>
        <w:gridCol w:w="1137"/>
        <w:gridCol w:w="7342"/>
        <w:gridCol w:w="850"/>
      </w:tblGrid>
      <w:tr w:rsidR="008F6A91" w:rsidRPr="00F352A2" w:rsidTr="008F6A91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91" w:rsidRPr="00F352A2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91" w:rsidRPr="00F352A2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 спецификация</w:t>
            </w: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A91" w:rsidRPr="00F352A2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</w:tr>
      <w:tr w:rsidR="008F6A91" w:rsidRPr="00F352A2" w:rsidTr="008F6A91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91" w:rsidRPr="00F352A2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91" w:rsidRPr="00F352A2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A91" w:rsidRPr="00F352A2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6A91" w:rsidRPr="00F352A2" w:rsidTr="008F6A91">
        <w:trPr>
          <w:trHeight w:val="416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91" w:rsidRPr="00F352A2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91" w:rsidRPr="00F352A2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Преносима еталонна везна за измерване на предварително опаковани количества продукти - 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предназначена за контрол на нетните количества на предварително опаковани продукти по референтния статистически метод за предварително опаковани продукти с еднакви количества и измерване на действителното нетно количество на предварително опаковани продукти с различни количества с: </w:t>
            </w:r>
          </w:p>
          <w:p w:rsidR="008F6A91" w:rsidRPr="00F352A2" w:rsidRDefault="008F6A91" w:rsidP="008F6A91">
            <w:pPr>
              <w:autoSpaceDE w:val="0"/>
              <w:autoSpaceDN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Min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≤ 5 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g</w:t>
            </w:r>
          </w:p>
          <w:p w:rsidR="008F6A91" w:rsidRPr="00F352A2" w:rsidRDefault="008F6A91" w:rsidP="008F6A91">
            <w:pPr>
              <w:autoSpaceDE w:val="0"/>
              <w:autoSpaceDN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Max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≥ 15 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kg</w:t>
            </w:r>
          </w:p>
          <w:p w:rsidR="008F6A91" w:rsidRPr="00F352A2" w:rsidRDefault="008F6A91" w:rsidP="008F6A91">
            <w:pPr>
              <w:autoSpaceDE w:val="0"/>
              <w:autoSpaceDN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d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≤ 0,1 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g</w:t>
            </w:r>
          </w:p>
          <w:p w:rsidR="008F6A91" w:rsidRPr="00F352A2" w:rsidRDefault="008F6A91" w:rsidP="008F6A91">
            <w:pPr>
              <w:autoSpaceDE w:val="0"/>
              <w:autoSpaceDN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 клас на точност 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II</w:t>
            </w:r>
          </w:p>
          <w:p w:rsidR="008F6A91" w:rsidRPr="00F352A2" w:rsidRDefault="008F6A91" w:rsidP="008F6A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Трябва да позволява измерването, на мястото на производство или продажба, на серия предварително опаковани продукти с единично брутно тегло до 15 кг. Да има транспортна опаковка или куфар, в който да се поместват принтер и захранващи кабели.</w:t>
            </w:r>
          </w:p>
          <w:p w:rsidR="008F6A91" w:rsidRPr="00F352A2" w:rsidRDefault="008F6A91" w:rsidP="008F6A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Метрологични характеристики: </w:t>
            </w:r>
          </w:p>
          <w:p w:rsidR="008F6A91" w:rsidRPr="00F352A2" w:rsidRDefault="008F6A91" w:rsidP="008F6A91">
            <w:pPr>
              <w:tabs>
                <w:tab w:val="left" w:pos="1134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-            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измервателен обхват – от 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Min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≤ 5 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g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до 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Max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≥ 15 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kg</w:t>
            </w:r>
          </w:p>
          <w:p w:rsidR="008F6A91" w:rsidRPr="00F352A2" w:rsidRDefault="008F6A91" w:rsidP="008F6A91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  <w:t>реално скално деление d ≤ 0,1 g</w:t>
            </w:r>
          </w:p>
          <w:p w:rsidR="008F6A91" w:rsidRPr="00F352A2" w:rsidRDefault="008F6A91" w:rsidP="008F6A91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  <w:t>температурен обхват: минимална стойност ≤ 10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о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С; максимална стойност ≤ 40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о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 (например от 5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о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 до + 35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о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С)</w:t>
            </w:r>
          </w:p>
          <w:p w:rsidR="008F6A91" w:rsidRPr="00F352A2" w:rsidRDefault="008F6A91" w:rsidP="008F6A91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  <w:t xml:space="preserve">функция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тариране</w:t>
            </w:r>
            <w:proofErr w:type="spellEnd"/>
          </w:p>
          <w:p w:rsidR="008F6A91" w:rsidRPr="00F352A2" w:rsidRDefault="008F6A91" w:rsidP="008F6A91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  <w:t>клас на точност II</w:t>
            </w:r>
          </w:p>
          <w:p w:rsidR="008F6A91" w:rsidRPr="001B62D1" w:rsidRDefault="008F6A91" w:rsidP="008F6A91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6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Еталонната везна трябва да работи с постоянно захранване от електрическата мрежа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1B6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Допълнително може да е окомпл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ектована с акумулаторна батерия или друг еквивалентен източник.</w:t>
            </w:r>
          </w:p>
          <w:p w:rsidR="008F6A91" w:rsidRPr="00F352A2" w:rsidRDefault="008F6A91" w:rsidP="008F6A91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Еталонната везна да е с вградена еталонна теглилка, позволяваща вътрешно калибриране и да е окомплектована с:</w:t>
            </w:r>
          </w:p>
          <w:p w:rsidR="008F6A91" w:rsidRPr="00F352A2" w:rsidRDefault="008F6A91" w:rsidP="008F6A91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   принтер със статистически функции за отпечатване на резултатите от измерването;</w:t>
            </w:r>
          </w:p>
          <w:p w:rsidR="008F6A91" w:rsidRPr="00F352A2" w:rsidRDefault="008F6A91" w:rsidP="008F6A91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   кабел за връзка между еталона и принтера;</w:t>
            </w:r>
          </w:p>
          <w:p w:rsidR="008F6A91" w:rsidRPr="00F352A2" w:rsidRDefault="008F6A91" w:rsidP="008F6A91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   метално „блюдо“ от неръждаема стомана за поставяне на товара.</w:t>
            </w:r>
          </w:p>
          <w:p w:rsidR="008F6A91" w:rsidRPr="00F352A2" w:rsidRDefault="008F6A91" w:rsidP="008F6A91">
            <w:pPr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Принтерът или еталонната везна да може да извършва минимум следните действия: номериране на измерването, сумиране на броя на измерванията, средноаритметична стойност, средно квадратично отклонение, минимална стойност, максимална стойност, размах;</w:t>
            </w:r>
          </w:p>
          <w:p w:rsidR="008F6A91" w:rsidRDefault="008F6A91" w:rsidP="008F6A91">
            <w:pPr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Да има Инструкция за експлоатация на български език;</w:t>
            </w:r>
          </w:p>
          <w:p w:rsidR="008F6A91" w:rsidRPr="001B62D1" w:rsidRDefault="008F6A91" w:rsidP="008F6A91">
            <w:pPr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6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Еталонът трябва да бъде с оценено съответствие, т.е. да е с нанесена маркировка "CE" и допълнителна метрологична маркировка и да е придружен от ЕС декларация за съответствие;</w:t>
            </w:r>
          </w:p>
          <w:p w:rsidR="008F6A91" w:rsidRPr="001B62D1" w:rsidRDefault="008F6A91" w:rsidP="008F6A91">
            <w:pPr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6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Еталонът да се придружава от свидетелство за калибриране, издадено от лаборатория, акредитирана от съответен компетентен орган или от Национален метрологичен институт или оторизирана от него лаборатория, чиито еталони са </w:t>
            </w:r>
            <w:proofErr w:type="spellStart"/>
            <w:r w:rsidRPr="001B6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проследими</w:t>
            </w:r>
            <w:proofErr w:type="spellEnd"/>
            <w:r w:rsidRPr="001B6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до съответен национален еталон; </w:t>
            </w:r>
          </w:p>
          <w:p w:rsidR="008F6A91" w:rsidRPr="001B62D1" w:rsidRDefault="008F6A91" w:rsidP="008F6A91">
            <w:pPr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6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Наличие на съответни съпровождащи документи, например описание, паспорт и др.</w:t>
            </w:r>
          </w:p>
          <w:p w:rsidR="008F6A91" w:rsidRPr="001B62D1" w:rsidRDefault="008F6A91" w:rsidP="008F6A91">
            <w:pPr>
              <w:tabs>
                <w:tab w:val="left" w:pos="34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6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Място на доставка – гр. София;</w:t>
            </w:r>
          </w:p>
          <w:p w:rsidR="008F6A91" w:rsidRPr="001B62D1" w:rsidRDefault="008F6A91" w:rsidP="008F6A91">
            <w:pPr>
              <w:tabs>
                <w:tab w:val="left" w:pos="34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6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Провеждане на обучение на 6 човека (теоретично и практическо);</w:t>
            </w:r>
          </w:p>
          <w:p w:rsidR="008F6A91" w:rsidRPr="00F352A2" w:rsidRDefault="008F6A91" w:rsidP="008F6A91">
            <w:pPr>
              <w:tabs>
                <w:tab w:val="left" w:pos="346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Гаранционно обслужване най-малко 2 години след доставка и въвеждане в експлоатация.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91" w:rsidRPr="00F352A2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</w:tr>
      <w:tr w:rsidR="008F6A91" w:rsidRPr="00F352A2" w:rsidTr="008F6A91">
        <w:trPr>
          <w:trHeight w:val="416"/>
        </w:trPr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A91" w:rsidRPr="00F352A2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A91" w:rsidRPr="00F352A2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Еталонни материални мерки за маса (теглилки) - 10 кг - 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Еталонните теглилки са предназначени за контролни проверки на везни, използвани за търговски цели на пазари и търговски обекти и са със следните характеристики: </w:t>
            </w:r>
          </w:p>
          <w:p w:rsidR="008F6A91" w:rsidRPr="00F352A2" w:rsidRDefault="008F6A91" w:rsidP="008F6A91">
            <w:pPr>
              <w:tabs>
                <w:tab w:val="left" w:pos="993"/>
                <w:tab w:val="left" w:pos="1134"/>
              </w:tabs>
              <w:autoSpaceDE w:val="0"/>
              <w:autoSpaceDN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  <w:t xml:space="preserve">клас на точност </w:t>
            </w: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М1</w:t>
            </w:r>
          </w:p>
          <w:p w:rsidR="008F6A91" w:rsidRPr="00F352A2" w:rsidRDefault="008F6A91" w:rsidP="008F6A91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Функционални характеристики:</w:t>
            </w:r>
          </w:p>
          <w:p w:rsidR="008F6A91" w:rsidRPr="00F352A2" w:rsidRDefault="008F6A91" w:rsidP="008F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Еталонните теглилки трябва да позволяват контролни проверки на везни с клас на точност 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III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с Мах 30 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kg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</w:p>
          <w:p w:rsidR="008F6A91" w:rsidRPr="00F352A2" w:rsidRDefault="008F6A91" w:rsidP="008F6A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Метрологични характеристики:</w:t>
            </w:r>
          </w:p>
          <w:p w:rsidR="008F6A91" w:rsidRPr="00F352A2" w:rsidRDefault="008F6A91" w:rsidP="008F6A91">
            <w:pPr>
              <w:tabs>
                <w:tab w:val="left" w:pos="993"/>
              </w:tabs>
              <w:spacing w:after="12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  <w:t xml:space="preserve">клас на точност </w:t>
            </w: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М1</w:t>
            </w:r>
          </w:p>
          <w:p w:rsidR="008F6A91" w:rsidRPr="00F352A2" w:rsidRDefault="008F6A91" w:rsidP="008F6A91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 xml:space="preserve">номинална стойност на масата 10 </w:t>
            </w: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kg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</w:t>
            </w:r>
          </w:p>
          <w:p w:rsidR="008F6A91" w:rsidRPr="00F352A2" w:rsidRDefault="008F6A91" w:rsidP="008F6A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Технически изисквания :</w:t>
            </w:r>
          </w:p>
          <w:p w:rsidR="008F6A91" w:rsidRPr="00F352A2" w:rsidRDefault="008F6A91" w:rsidP="008F6A9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Еталонните теглилки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:</w:t>
            </w:r>
          </w:p>
          <w:p w:rsidR="008F6A91" w:rsidRPr="00F352A2" w:rsidRDefault="008F6A91" w:rsidP="008F6A91">
            <w:pPr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метални от неръждаема стомана, правоъгълни с ръкохватка.</w:t>
            </w:r>
          </w:p>
          <w:p w:rsidR="008F6A91" w:rsidRPr="00F352A2" w:rsidRDefault="008F6A91" w:rsidP="008F6A91">
            <w:pPr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Еталонните теглилки трябва да отговарят на всички приложими изисквания на 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OIML R111/2004;</w:t>
            </w:r>
          </w:p>
          <w:p w:rsidR="008F6A91" w:rsidRPr="00F352A2" w:rsidRDefault="008F6A91" w:rsidP="008F6A91">
            <w:pPr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Еталонните теглилки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се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придружава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свидетелство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калибриране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из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дадено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лаборатория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акредитирана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от съответен компетентен орган или от Национален метрологичен институт или оторизирана от него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лаборатория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чиито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еталони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са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проследими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съответен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национален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еталон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8F6A91" w:rsidRPr="00F352A2" w:rsidRDefault="008F6A91" w:rsidP="008F6A91">
            <w:pPr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Наличие на съответни съпровождащи документи, например описание, паспорт и др.</w:t>
            </w:r>
          </w:p>
          <w:p w:rsidR="008F6A91" w:rsidRPr="00F352A2" w:rsidRDefault="008F6A91" w:rsidP="008F6A91">
            <w:pPr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Масто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на доставка -  гр. София;</w:t>
            </w:r>
          </w:p>
          <w:p w:rsidR="008F6A91" w:rsidRPr="00F352A2" w:rsidRDefault="008F6A91" w:rsidP="008F6A91">
            <w:pPr>
              <w:tabs>
                <w:tab w:val="left" w:pos="34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Срок на гаранционно обслужване не по-малък от 1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годин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A91" w:rsidRPr="00F352A2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F6A91" w:rsidRPr="00F352A2" w:rsidTr="008F6A91">
        <w:trPr>
          <w:trHeight w:val="416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91" w:rsidRPr="00F352A2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91" w:rsidRPr="00F352A2" w:rsidRDefault="008F6A91" w:rsidP="008F6A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Еталонни материални мерки за маса (теглилки) – 5 кг - 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предназначени за контролни проверки на везни, използвани за търговски цели на пазари и търговски обекти и са със следните характеристики: </w:t>
            </w:r>
          </w:p>
          <w:p w:rsidR="008F6A91" w:rsidRPr="00F352A2" w:rsidRDefault="008F6A91" w:rsidP="008F6A91">
            <w:pPr>
              <w:tabs>
                <w:tab w:val="left" w:pos="993"/>
                <w:tab w:val="left" w:pos="1134"/>
              </w:tabs>
              <w:autoSpaceDE w:val="0"/>
              <w:autoSpaceDN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  <w:t xml:space="preserve">клас на точност </w:t>
            </w: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М1</w:t>
            </w:r>
          </w:p>
          <w:p w:rsidR="008F6A91" w:rsidRPr="00F352A2" w:rsidRDefault="008F6A91" w:rsidP="008F6A91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Функционални характеристики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  <w:p w:rsidR="008F6A91" w:rsidRPr="00F352A2" w:rsidRDefault="008F6A91" w:rsidP="008F6A9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Еталонните теглилки трябва да позволяват контролни проверки на везни с клас на точност 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III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с Мах 30 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kg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</w:p>
          <w:p w:rsidR="008F6A91" w:rsidRPr="00F352A2" w:rsidRDefault="008F6A91" w:rsidP="008F6A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Метрологични характеристики:</w:t>
            </w:r>
          </w:p>
          <w:p w:rsidR="008F6A91" w:rsidRPr="00F352A2" w:rsidRDefault="008F6A91" w:rsidP="008F6A91">
            <w:pPr>
              <w:tabs>
                <w:tab w:val="left" w:pos="993"/>
              </w:tabs>
              <w:spacing w:after="12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  <w:t xml:space="preserve">клас на точност </w:t>
            </w: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М1</w:t>
            </w:r>
          </w:p>
          <w:p w:rsidR="008F6A91" w:rsidRPr="00F352A2" w:rsidRDefault="008F6A91" w:rsidP="008F6A91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 xml:space="preserve">номинална стойност на масата 5 </w:t>
            </w: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kg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</w:t>
            </w:r>
          </w:p>
          <w:p w:rsidR="008F6A91" w:rsidRPr="00F352A2" w:rsidRDefault="008F6A91" w:rsidP="008F6A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Технически изисквания :</w:t>
            </w:r>
          </w:p>
          <w:p w:rsidR="008F6A91" w:rsidRPr="00F352A2" w:rsidRDefault="008F6A91" w:rsidP="008F6A9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Еталонните теглилки да са:</w:t>
            </w:r>
          </w:p>
          <w:p w:rsidR="008F6A91" w:rsidRPr="00F352A2" w:rsidRDefault="008F6A91" w:rsidP="008F6A91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>метални от неръждаема стомана, правоъгълни с ръкохватка.</w:t>
            </w:r>
          </w:p>
          <w:p w:rsidR="008F6A91" w:rsidRPr="00F352A2" w:rsidRDefault="008F6A91" w:rsidP="008F6A91">
            <w:pPr>
              <w:tabs>
                <w:tab w:val="left" w:pos="749"/>
              </w:tabs>
              <w:autoSpaceDE w:val="0"/>
              <w:autoSpaceDN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Еталонните теглилки трябва да отговарят на всички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прилож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ими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изисквания на 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OIML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R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111/2004;</w:t>
            </w:r>
          </w:p>
          <w:p w:rsidR="008F6A91" w:rsidRPr="00F352A2" w:rsidRDefault="008F6A91" w:rsidP="008F6A91">
            <w:pPr>
              <w:tabs>
                <w:tab w:val="left" w:pos="749"/>
              </w:tabs>
              <w:autoSpaceDE w:val="0"/>
              <w:autoSpaceDN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Еталонните теглилки да се придружават от свидетелство за калибриране, издадено от лаборатория, акредитирана от съответен компетентен орган или от Национален метрологичен институт или оторизирана от него лаборатория, чиито еталони са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проследими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до съответен национален еталон; </w:t>
            </w:r>
          </w:p>
          <w:p w:rsidR="008F6A91" w:rsidRPr="00F352A2" w:rsidRDefault="008F6A91" w:rsidP="008F6A91">
            <w:p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Наличие на съответни съпровождащи документи, например описание, паспорт и др.</w:t>
            </w:r>
          </w:p>
          <w:p w:rsidR="008F6A91" w:rsidRPr="00F352A2" w:rsidRDefault="008F6A91" w:rsidP="008F6A91">
            <w:pPr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35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Масто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доставка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  гр. София;</w:t>
            </w:r>
          </w:p>
          <w:p w:rsidR="008F6A91" w:rsidRPr="00F352A2" w:rsidRDefault="008F6A91" w:rsidP="008F6A91">
            <w:pPr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Срок на гаранционно обслужване не по-малък от 1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годин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F3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91" w:rsidRPr="00F352A2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8F6A91" w:rsidRPr="00F352A2" w:rsidRDefault="008F6A91" w:rsidP="008F6A9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8F6A91" w:rsidRPr="00F352A2" w:rsidRDefault="008F6A91" w:rsidP="008F6A9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2A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8. Техническа спецификация за Обособена позиция 8, с предмет: </w:t>
      </w:r>
      <w:r w:rsidRPr="00F352A2">
        <w:rPr>
          <w:rFonts w:ascii="Times New Roman" w:eastAsia="Calibri" w:hAnsi="Times New Roman" w:cs="Times New Roman"/>
          <w:sz w:val="24"/>
          <w:szCs w:val="24"/>
        </w:rPr>
        <w:t xml:space="preserve">„Доставка на еталонни мерки за измерване на обем“ - за нуждите на главна дирекция „Метрологичен надзор“ - </w:t>
      </w:r>
      <w:r w:rsidRPr="00F352A2">
        <w:rPr>
          <w:rFonts w:ascii="Times New Roman" w:hAnsi="Times New Roman" w:cs="Times New Roman"/>
          <w:sz w:val="24"/>
          <w:szCs w:val="24"/>
        </w:rPr>
        <w:t xml:space="preserve"> </w:t>
      </w:r>
      <w:r w:rsidRPr="00F352A2">
        <w:rPr>
          <w:rFonts w:ascii="Times New Roman" w:eastAsia="Calibri" w:hAnsi="Times New Roman" w:cs="Times New Roman"/>
          <w:sz w:val="24"/>
          <w:szCs w:val="24"/>
        </w:rPr>
        <w:t xml:space="preserve">6 бр. с прогнозна стойност за един брой – 1090 лв., без ДДС или общо за 6 бр. </w:t>
      </w:r>
      <w:r w:rsidRPr="00F352A2">
        <w:rPr>
          <w:rFonts w:ascii="Times New Roman" w:eastAsia="Calibri" w:hAnsi="Times New Roman" w:cs="Times New Roman"/>
          <w:b/>
          <w:sz w:val="24"/>
          <w:szCs w:val="24"/>
        </w:rPr>
        <w:t>6540,00</w:t>
      </w:r>
      <w:r w:rsidRPr="00F352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52A2">
        <w:rPr>
          <w:rFonts w:ascii="Times New Roman" w:eastAsia="Calibri" w:hAnsi="Times New Roman" w:cs="Times New Roman"/>
          <w:b/>
          <w:sz w:val="24"/>
          <w:szCs w:val="24"/>
        </w:rPr>
        <w:t>лв., без ДДС</w:t>
      </w:r>
    </w:p>
    <w:tbl>
      <w:tblPr>
        <w:tblW w:w="9329" w:type="dxa"/>
        <w:tblInd w:w="-149" w:type="dxa"/>
        <w:tblLayout w:type="fixed"/>
        <w:tblLook w:val="04A0" w:firstRow="1" w:lastRow="0" w:firstColumn="1" w:lastColumn="0" w:noHBand="0" w:noVBand="1"/>
      </w:tblPr>
      <w:tblGrid>
        <w:gridCol w:w="1137"/>
        <w:gridCol w:w="7342"/>
        <w:gridCol w:w="850"/>
      </w:tblGrid>
      <w:tr w:rsidR="008F6A91" w:rsidRPr="00F352A2" w:rsidTr="008F6A91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91" w:rsidRPr="00F352A2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91" w:rsidRPr="00F352A2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 спецификация</w:t>
            </w: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A91" w:rsidRPr="00F352A2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</w:tr>
      <w:tr w:rsidR="008F6A91" w:rsidRPr="00F352A2" w:rsidTr="008F6A91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91" w:rsidRPr="00F352A2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91" w:rsidRPr="00F352A2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A91" w:rsidRPr="00F352A2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6A91" w:rsidRPr="00F352A2" w:rsidTr="008F6A91">
        <w:trPr>
          <w:trHeight w:val="416"/>
        </w:trPr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F6A91" w:rsidRPr="00F352A2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3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F6A91" w:rsidRPr="00F352A2" w:rsidRDefault="008F6A91" w:rsidP="008F6A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Еталонни мерки за обем – 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предназначени за контролни проверки на измервателни системи за течности различни от вода, използвани за измервания свързани с търговски плащания, държавни и общински вземания в търговски обекти за продажба на горива, данъчни и акцизни складове. </w:t>
            </w:r>
          </w:p>
          <w:p w:rsidR="008F6A91" w:rsidRPr="00F352A2" w:rsidRDefault="008F6A91" w:rsidP="008F6A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Еталонните </w:t>
            </w: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мерки за обем</w:t>
            </w:r>
            <w:r w:rsidRPr="00F35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трябва да позволяват контролни проверки на измервателни системи за течности различни от вода с клас на точност 0,5 % и трябва да са с метрологични характеристики:</w:t>
            </w:r>
          </w:p>
          <w:p w:rsidR="008F6A91" w:rsidRPr="00F352A2" w:rsidRDefault="008F6A91" w:rsidP="008F6A9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номинална вместимост – 50 </w:t>
            </w: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l</w:t>
            </w:r>
          </w:p>
          <w:p w:rsidR="008F6A91" w:rsidRPr="00F352A2" w:rsidRDefault="008F6A91" w:rsidP="008F6A9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разширена неопределеност 1/5 от максимално допустимата грешка на проверяваното средство за измерване;</w:t>
            </w:r>
          </w:p>
          <w:p w:rsidR="008F6A91" w:rsidRPr="00F352A2" w:rsidRDefault="008F6A91" w:rsidP="008F6A91">
            <w:pPr>
              <w:autoSpaceDE w:val="0"/>
              <w:autoSpaceDN w:val="0"/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 трябва да се: </w:t>
            </w:r>
          </w:p>
          <w:p w:rsidR="008F6A91" w:rsidRPr="00F352A2" w:rsidRDefault="008F6A91" w:rsidP="008F6A9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изработени от неръждаема стомана -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steel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grade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3XX;</w:t>
            </w:r>
          </w:p>
          <w:p w:rsidR="008F6A91" w:rsidRPr="00F352A2" w:rsidRDefault="008F6A91" w:rsidP="008F6A9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цилиндрични в горния с вградена стъклена тръба за отчитане;</w:t>
            </w:r>
          </w:p>
          <w:p w:rsidR="008F6A91" w:rsidRPr="00F352A2" w:rsidRDefault="008F6A91" w:rsidP="008F6A9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със скала с три определени стойности - 49,750 l, 50,00 l и 50,250 l;</w:t>
            </w:r>
          </w:p>
          <w:p w:rsidR="008F6A91" w:rsidRPr="00F352A2" w:rsidRDefault="008F6A91" w:rsidP="008F6A9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2 дръжки;</w:t>
            </w:r>
          </w:p>
          <w:p w:rsidR="008F6A91" w:rsidRPr="00F352A2" w:rsidRDefault="008F6A91" w:rsidP="008F6A9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оборудвани с фуния против разпенване на измерваната течност;</w:t>
            </w:r>
          </w:p>
          <w:p w:rsidR="008F6A91" w:rsidRPr="00F352A2" w:rsidRDefault="008F6A91" w:rsidP="008F6A9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оборудвани с количка за по-лесно преместване.</w:t>
            </w:r>
          </w:p>
          <w:p w:rsidR="008F6A91" w:rsidRPr="00F352A2" w:rsidRDefault="008F6A91" w:rsidP="008F6A91">
            <w:pPr>
              <w:tabs>
                <w:tab w:val="left" w:pos="40"/>
                <w:tab w:val="left" w:pos="18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Еталонните мерки за обем да се придружават от свидетелство за калибриране, издадено от лаборатория, акредитирана от компетентен орган, чиито еталони са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проследими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до съответен национален еталон; </w:t>
            </w:r>
          </w:p>
          <w:p w:rsidR="008F6A91" w:rsidRPr="00F352A2" w:rsidRDefault="008F6A91" w:rsidP="008F6A91">
            <w:pPr>
              <w:tabs>
                <w:tab w:val="left" w:pos="18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Наличие на съответни съпровождащи документи – техническо описание,  паспорт и др.</w:t>
            </w:r>
          </w:p>
          <w:p w:rsidR="008F6A91" w:rsidRPr="00F352A2" w:rsidRDefault="008F6A91" w:rsidP="008F6A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Място на доставка – гр. София,</w:t>
            </w:r>
          </w:p>
          <w:p w:rsidR="008F6A91" w:rsidRPr="00F352A2" w:rsidRDefault="008F6A91" w:rsidP="008F6A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Гаранционен срок минимум 5 години.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6A91" w:rsidRPr="00F352A2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</w:rPr>
              <w:t>6 бр.</w:t>
            </w:r>
          </w:p>
        </w:tc>
      </w:tr>
    </w:tbl>
    <w:p w:rsidR="008F6A91" w:rsidRPr="00F352A2" w:rsidRDefault="008F6A91" w:rsidP="008F6A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6A91" w:rsidRPr="00F352A2" w:rsidRDefault="008F6A91" w:rsidP="008F6A9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2A2">
        <w:rPr>
          <w:rFonts w:ascii="Times New Roman" w:eastAsia="Calibri" w:hAnsi="Times New Roman" w:cs="Times New Roman"/>
          <w:b/>
          <w:sz w:val="24"/>
          <w:szCs w:val="24"/>
        </w:rPr>
        <w:t>9. Техническа спецификация за Обособена позиция 9</w:t>
      </w:r>
      <w:r w:rsidRPr="00F352A2">
        <w:rPr>
          <w:rFonts w:ascii="Times New Roman" w:eastAsia="Calibri" w:hAnsi="Times New Roman" w:cs="Times New Roman"/>
          <w:sz w:val="24"/>
          <w:szCs w:val="24"/>
        </w:rPr>
        <w:t xml:space="preserve"> „Доставка на контролни уреди и спомагателно оборудване за нуждите на главна дирекция „Инспекция за държавен технически надзор“ и главна дирекция „Метрологичен надзор“ – 28 705 лв. (двадесет и осем хиляди седемстотин и пет лева) без ДДС и включва доставка на следната апаратура:</w:t>
      </w:r>
    </w:p>
    <w:p w:rsidR="008F6A91" w:rsidRPr="00F352A2" w:rsidRDefault="008F6A91" w:rsidP="008F6A9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2A2">
        <w:rPr>
          <w:rFonts w:ascii="Times New Roman" w:eastAsia="Calibri" w:hAnsi="Times New Roman" w:cs="Times New Roman"/>
          <w:sz w:val="24"/>
          <w:szCs w:val="24"/>
        </w:rPr>
        <w:t>Фотоапарати за нуждите на метрологичния надзор – 12 бр., с прогнозна стойност за един брой – 849, 60 лв., без ДДС  или общо за 12 бр. - 10140.00 лв., без ДДС</w:t>
      </w:r>
    </w:p>
    <w:p w:rsidR="008F6A91" w:rsidRPr="00F352A2" w:rsidRDefault="008F6A91" w:rsidP="008F6A9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2A2">
        <w:rPr>
          <w:rFonts w:ascii="Times New Roman" w:eastAsia="Calibri" w:hAnsi="Times New Roman" w:cs="Times New Roman"/>
          <w:sz w:val="24"/>
          <w:szCs w:val="24"/>
        </w:rPr>
        <w:t xml:space="preserve">Комплект контролни уреди (бинокъл за оглед на подвески и окачване на тръбопроводи, лазерна ролетка, шублер, светлинен източник на LED светлина, </w:t>
      </w:r>
      <w:proofErr w:type="spellStart"/>
      <w:r w:rsidRPr="00F352A2">
        <w:rPr>
          <w:rFonts w:ascii="Times New Roman" w:eastAsia="Calibri" w:hAnsi="Times New Roman" w:cs="Times New Roman"/>
          <w:sz w:val="24"/>
          <w:szCs w:val="24"/>
        </w:rPr>
        <w:t>луксметър</w:t>
      </w:r>
      <w:proofErr w:type="spellEnd"/>
      <w:r w:rsidRPr="00F352A2">
        <w:rPr>
          <w:rFonts w:ascii="Times New Roman" w:eastAsia="Calibri" w:hAnsi="Times New Roman" w:cs="Times New Roman"/>
          <w:sz w:val="24"/>
          <w:szCs w:val="24"/>
        </w:rPr>
        <w:t>) – 21 бр., с прогнозна стойност за един комплект 884, 06 лв., без ДДС или общо за 21 бр. – 18 565,00 лв. без ДДС.</w:t>
      </w:r>
    </w:p>
    <w:tbl>
      <w:tblPr>
        <w:tblW w:w="9329" w:type="dxa"/>
        <w:tblInd w:w="-149" w:type="dxa"/>
        <w:tblLayout w:type="fixed"/>
        <w:tblLook w:val="04A0" w:firstRow="1" w:lastRow="0" w:firstColumn="1" w:lastColumn="0" w:noHBand="0" w:noVBand="1"/>
      </w:tblPr>
      <w:tblGrid>
        <w:gridCol w:w="1137"/>
        <w:gridCol w:w="7342"/>
        <w:gridCol w:w="850"/>
      </w:tblGrid>
      <w:tr w:rsidR="008F6A91" w:rsidRPr="00F352A2" w:rsidTr="008F6A91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91" w:rsidRPr="00F352A2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91" w:rsidRPr="00F352A2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 спецификация</w:t>
            </w: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A91" w:rsidRPr="00F352A2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</w:tr>
      <w:tr w:rsidR="008F6A91" w:rsidRPr="00F352A2" w:rsidTr="008F6A91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91" w:rsidRPr="00F352A2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91" w:rsidRPr="00F352A2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A91" w:rsidRPr="00F352A2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6A91" w:rsidRPr="00F352A2" w:rsidTr="008F6A91">
        <w:trPr>
          <w:trHeight w:val="416"/>
        </w:trPr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F6A91" w:rsidRPr="00F352A2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3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F6A91" w:rsidRPr="00F352A2" w:rsidRDefault="008F6A91" w:rsidP="008F6A91">
            <w:pPr>
              <w:tabs>
                <w:tab w:val="left" w:pos="34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1.1 Фотоапарати за нуждите на метрологичния надзор </w:t>
            </w:r>
          </w:p>
          <w:p w:rsidR="008F6A91" w:rsidRPr="00F352A2" w:rsidRDefault="008F6A91" w:rsidP="008F6A91">
            <w:pPr>
              <w:tabs>
                <w:tab w:val="left" w:pos="34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F3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 Функционални характеристики:</w:t>
            </w:r>
          </w:p>
          <w:p w:rsidR="008F6A91" w:rsidRPr="00F352A2" w:rsidRDefault="008F6A91" w:rsidP="008F6A91">
            <w:pPr>
              <w:tabs>
                <w:tab w:val="left" w:pos="346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Фотоапаратите трябва да позволяват заснемането на цифрови кадри при условия на слаба или никаква осветеност, както и при ярка светлина с висока резолюция. Също така да правят стабилни снимки при всяка ситуация и да разполагат с дисплей за бърз преглед на изображението. Апаратите трябва да позволяват заснемането на много малки обекти и същевременно да са компактни и удобни за пренасяне и употреба. Фотоапаратите трябва да има възможност за работа при температура от 0°С до 40°С и влажност от 10% до 90%.</w:t>
            </w:r>
          </w:p>
          <w:p w:rsidR="008F6A91" w:rsidRPr="00F352A2" w:rsidRDefault="008F6A91" w:rsidP="008F6A91">
            <w:pPr>
              <w:tabs>
                <w:tab w:val="left" w:pos="346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A91" w:rsidRPr="00F352A2" w:rsidRDefault="008F6A91" w:rsidP="008F6A91">
            <w:pPr>
              <w:tabs>
                <w:tab w:val="left" w:pos="34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1.1.2. Технически изисквания :</w:t>
            </w:r>
          </w:p>
          <w:p w:rsidR="008F6A91" w:rsidRPr="00F352A2" w:rsidRDefault="008F6A91" w:rsidP="008F6A91">
            <w:pPr>
              <w:tabs>
                <w:tab w:val="left" w:pos="346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Цифровите фотоапарати да са с:</w:t>
            </w:r>
          </w:p>
          <w:p w:rsidR="008F6A91" w:rsidRPr="00F352A2" w:rsidRDefault="008F6A91" w:rsidP="008F6A91">
            <w:pPr>
              <w:tabs>
                <w:tab w:val="left" w:pos="346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резолюция минимум 20 </w:t>
            </w: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MPX</w:t>
            </w: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F6A91" w:rsidRPr="00F352A2" w:rsidRDefault="008F6A91" w:rsidP="008F6A91">
            <w:pPr>
              <w:tabs>
                <w:tab w:val="left" w:pos="346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оптично приближение минимум 18;</w:t>
            </w:r>
          </w:p>
          <w:p w:rsidR="008F6A91" w:rsidRPr="00F352A2" w:rsidRDefault="008F6A91" w:rsidP="008F6A91">
            <w:pPr>
              <w:tabs>
                <w:tab w:val="left" w:pos="346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размер на матрицата минимум  1/2.3";</w:t>
            </w:r>
          </w:p>
          <w:p w:rsidR="008F6A91" w:rsidRPr="00F352A2" w:rsidRDefault="008F6A91" w:rsidP="008F6A91">
            <w:pPr>
              <w:tabs>
                <w:tab w:val="left" w:pos="346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тип на матрицата- </w:t>
            </w: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CMOS</w:t>
            </w: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сензор;</w:t>
            </w:r>
          </w:p>
          <w:p w:rsidR="008F6A91" w:rsidRPr="00F352A2" w:rsidRDefault="008F6A91" w:rsidP="008F6A91">
            <w:pPr>
              <w:tabs>
                <w:tab w:val="left" w:pos="346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ISO</w:t>
            </w: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чувствителност- долна граница не повече от 100 и горна граница не по-малко от 3000;</w:t>
            </w:r>
          </w:p>
          <w:p w:rsidR="008F6A91" w:rsidRPr="00F352A2" w:rsidRDefault="008F6A91" w:rsidP="008F6A91">
            <w:pPr>
              <w:tabs>
                <w:tab w:val="left" w:pos="346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- стабилизатор на образа;</w:t>
            </w:r>
          </w:p>
          <w:p w:rsidR="008F6A91" w:rsidRPr="00F352A2" w:rsidRDefault="008F6A91" w:rsidP="008F6A91">
            <w:pPr>
              <w:tabs>
                <w:tab w:val="left" w:pos="346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вид на карата памет- </w:t>
            </w: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SD</w:t>
            </w: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SDHC</w:t>
            </w: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SDXC</w:t>
            </w: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F6A91" w:rsidRPr="00F352A2" w:rsidRDefault="008F6A91" w:rsidP="008F6A91">
            <w:pPr>
              <w:tabs>
                <w:tab w:val="left" w:pos="346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акумулаторна литиево-йонна батерия със зарядно устройство.</w:t>
            </w:r>
          </w:p>
          <w:p w:rsidR="008F6A91" w:rsidRPr="00F352A2" w:rsidRDefault="008F6A91" w:rsidP="008F6A91">
            <w:pPr>
              <w:tabs>
                <w:tab w:val="left" w:pos="346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да разполага с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WiFi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модул и </w:t>
            </w: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NFC</w:t>
            </w: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функция за бърз обмен и пренос на снимки между устройства респективно служители; </w:t>
            </w:r>
          </w:p>
          <w:p w:rsidR="008F6A91" w:rsidRPr="00F352A2" w:rsidRDefault="008F6A91" w:rsidP="008F6A91">
            <w:pPr>
              <w:tabs>
                <w:tab w:val="left" w:pos="346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да позволява заснемане на </w:t>
            </w: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Full</w:t>
            </w: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HD</w:t>
            </w: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видео.</w:t>
            </w:r>
          </w:p>
          <w:p w:rsidR="008F6A91" w:rsidRPr="00F352A2" w:rsidRDefault="008F6A91" w:rsidP="008F6A91">
            <w:pPr>
              <w:tabs>
                <w:tab w:val="left" w:pos="346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Място на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доставка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гр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София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;</w:t>
            </w:r>
          </w:p>
          <w:p w:rsidR="008F6A91" w:rsidRPr="00F352A2" w:rsidRDefault="008F6A91" w:rsidP="008F6A91">
            <w:pPr>
              <w:tabs>
                <w:tab w:val="left" w:pos="346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рок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гаранционно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обслужване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не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по-малък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от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година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6A91" w:rsidRPr="00F352A2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</w:tr>
      <w:tr w:rsidR="008F6A91" w:rsidRPr="00F352A2" w:rsidTr="008F6A91">
        <w:trPr>
          <w:trHeight w:val="416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91" w:rsidRPr="00F352A2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91" w:rsidRPr="00F352A2" w:rsidRDefault="008F6A91" w:rsidP="008F6A91">
            <w:pPr>
              <w:tabs>
                <w:tab w:val="left" w:pos="34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Комплект контролни уреди (бинокъл за оглед на подвески и окачване на тръбопроводи, лазерна ролетка, шублер, светлинен източник на </w:t>
            </w:r>
            <w:r w:rsidRPr="00F3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LED</w:t>
            </w:r>
            <w:r w:rsidRPr="00F3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светлина,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луксметър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8F6A91" w:rsidRPr="00F352A2" w:rsidRDefault="008F6A91" w:rsidP="008F6A91">
            <w:pPr>
              <w:spacing w:after="0" w:line="240" w:lineRule="auto"/>
              <w:ind w:right="-202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2.1. Бинокъл за оглед на подвески и окачване на газопроводи, тръбопроводи</w:t>
            </w:r>
          </w:p>
          <w:p w:rsidR="008F6A91" w:rsidRPr="00F352A2" w:rsidRDefault="008F6A91" w:rsidP="008F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sz w:val="20"/>
                <w:szCs w:val="20"/>
              </w:rPr>
              <w:t>Бинокълът служи за оглед на подвески и окачване на газопроводи и тръбопроводи.</w:t>
            </w:r>
          </w:p>
          <w:p w:rsidR="008F6A91" w:rsidRPr="00F352A2" w:rsidRDefault="008F6A91" w:rsidP="008F6A91">
            <w:pPr>
              <w:spacing w:after="0" w:line="240" w:lineRule="auto"/>
              <w:ind w:right="-202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2.1.1. Изисквания по предназначение:</w:t>
            </w:r>
          </w:p>
          <w:p w:rsidR="008F6A91" w:rsidRPr="00F352A2" w:rsidRDefault="008F6A91" w:rsidP="008F6A91">
            <w:pPr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-Ултравиолетова защита за по-безопасно наблюдение</w:t>
            </w:r>
          </w:p>
          <w:p w:rsidR="008F6A91" w:rsidRPr="00F352A2" w:rsidRDefault="008F6A91" w:rsidP="008F6A91">
            <w:pPr>
              <w:tabs>
                <w:tab w:val="left" w:pos="709"/>
              </w:tabs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-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Широкоъгълно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поле на зрение с възможност за наблюдаване на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бързодвижещи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се обекти</w:t>
            </w:r>
          </w:p>
          <w:p w:rsidR="008F6A91" w:rsidRPr="00F352A2" w:rsidRDefault="008F6A91" w:rsidP="008F6A91">
            <w:pPr>
              <w:tabs>
                <w:tab w:val="left" w:pos="709"/>
              </w:tabs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-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Асферични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лещи за минимално изкривяване на образа </w:t>
            </w:r>
          </w:p>
          <w:p w:rsidR="008F6A91" w:rsidRPr="00F352A2" w:rsidRDefault="008F6A91" w:rsidP="008F6A91">
            <w:pPr>
              <w:tabs>
                <w:tab w:val="left" w:pos="709"/>
              </w:tabs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- 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Антирефлекторно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покритие на лещите за най-добро качество на образа </w:t>
            </w:r>
          </w:p>
          <w:p w:rsidR="008F6A91" w:rsidRPr="00F352A2" w:rsidRDefault="008F6A91" w:rsidP="008F6A91">
            <w:pPr>
              <w:tabs>
                <w:tab w:val="left" w:pos="709"/>
              </w:tabs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-  Голям централен регулатор за прецизна настройка                                                  </w:t>
            </w:r>
          </w:p>
          <w:p w:rsidR="008F6A91" w:rsidRPr="00F352A2" w:rsidRDefault="008F6A91" w:rsidP="008F6A91">
            <w:pPr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-  Вградена диоптрична корекция на индивидуалното зрение                   </w:t>
            </w:r>
          </w:p>
          <w:p w:rsidR="008F6A91" w:rsidRPr="00F352A2" w:rsidRDefault="008F6A91" w:rsidP="008F6A91">
            <w:pPr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-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Увличение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10х                                    </w:t>
            </w:r>
          </w:p>
          <w:p w:rsidR="008F6A91" w:rsidRPr="00F352A2" w:rsidRDefault="008F6A91" w:rsidP="008F6A91">
            <w:pPr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- Ъгъл на видимост 65° </w:t>
            </w:r>
          </w:p>
          <w:p w:rsidR="008F6A91" w:rsidRPr="00F352A2" w:rsidRDefault="008F6A91" w:rsidP="008F6A91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2.1.2.Окомплектовка:</w:t>
            </w:r>
          </w:p>
          <w:p w:rsidR="008F6A91" w:rsidRPr="00F352A2" w:rsidRDefault="008F6A91" w:rsidP="008F6A91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right="-60" w:firstLine="5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Подходящо защитно калъфче</w:t>
            </w:r>
          </w:p>
          <w:p w:rsidR="008F6A91" w:rsidRPr="00F352A2" w:rsidRDefault="008F6A91" w:rsidP="008F6A91">
            <w:pPr>
              <w:spacing w:after="0" w:line="240" w:lineRule="auto"/>
              <w:ind w:right="-20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2.1.3.Изисквания за безопасност:</w:t>
            </w:r>
          </w:p>
          <w:p w:rsidR="008F6A91" w:rsidRPr="00F352A2" w:rsidRDefault="008F6A91" w:rsidP="008F6A91">
            <w:pPr>
              <w:tabs>
                <w:tab w:val="left" w:pos="607"/>
              </w:tabs>
              <w:spacing w:after="0" w:line="240" w:lineRule="auto"/>
              <w:ind w:right="-2" w:firstLine="5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- Сертификат или декларация от производителя/доставчика за съответствие.</w:t>
            </w:r>
          </w:p>
          <w:p w:rsidR="008F6A91" w:rsidRPr="00F352A2" w:rsidRDefault="008F6A91" w:rsidP="008F6A91">
            <w:pPr>
              <w:spacing w:after="0" w:line="240" w:lineRule="auto"/>
              <w:ind w:right="-60" w:firstLine="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2.1.4. Изисквания за </w:t>
            </w:r>
            <w:proofErr w:type="spellStart"/>
            <w:r w:rsidRPr="00F352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технологичност</w:t>
            </w:r>
            <w:proofErr w:type="spellEnd"/>
            <w:r w:rsidRPr="00F352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8F6A91" w:rsidRPr="00F352A2" w:rsidRDefault="008F6A91" w:rsidP="008F6A91">
            <w:pPr>
              <w:spacing w:after="0" w:line="240" w:lineRule="auto"/>
              <w:ind w:right="-60" w:firstLine="5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352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- </w:t>
            </w:r>
            <w:r w:rsidRPr="00F352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Точност на измерването</w:t>
            </w:r>
            <w:r w:rsidRPr="00F352A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:rsidR="008F6A91" w:rsidRPr="00F352A2" w:rsidRDefault="008F6A91" w:rsidP="008F6A91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2.1.5. Конструктивни изисквания :</w:t>
            </w:r>
          </w:p>
          <w:p w:rsidR="008F6A91" w:rsidRPr="00F352A2" w:rsidRDefault="008F6A91" w:rsidP="008F6A91">
            <w:pPr>
              <w:spacing w:after="0" w:line="240" w:lineRule="auto"/>
              <w:ind w:firstLine="509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- Стандартно изпълнение.</w:t>
            </w:r>
            <w:r w:rsidRPr="00F352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8F6A91" w:rsidRPr="00F352A2" w:rsidRDefault="008F6A91" w:rsidP="008F6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Осигуряване на инструкции за експлоатация на български и английски език.</w:t>
            </w:r>
          </w:p>
          <w:p w:rsidR="008F6A91" w:rsidRPr="00F352A2" w:rsidRDefault="008F6A91" w:rsidP="008F6A91">
            <w:pPr>
              <w:spacing w:after="0" w:line="240" w:lineRule="auto"/>
              <w:ind w:righ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sz w:val="20"/>
                <w:szCs w:val="20"/>
              </w:rPr>
              <w:t>Основните градивни компоненти и елементи да съответстват на действащия стандарт.</w:t>
            </w:r>
          </w:p>
          <w:p w:rsidR="008F6A91" w:rsidRPr="00F352A2" w:rsidRDefault="008F6A91" w:rsidP="008F6A91">
            <w:pPr>
              <w:spacing w:after="0" w:line="240" w:lineRule="auto"/>
              <w:ind w:righ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sz w:val="20"/>
                <w:szCs w:val="20"/>
              </w:rPr>
              <w:t>Маркировката върху уреда да съдържа указателни знаци, определени от производителя.</w:t>
            </w:r>
          </w:p>
          <w:p w:rsidR="008F6A91" w:rsidRPr="00F352A2" w:rsidRDefault="008F6A91" w:rsidP="008F6A91">
            <w:pPr>
              <w:spacing w:after="0" w:line="240" w:lineRule="auto"/>
              <w:ind w:righ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sz w:val="20"/>
                <w:szCs w:val="20"/>
              </w:rPr>
              <w:t>Уредът да бъде в подходяща опаковка, да съответства на изискванията за транспорт и експлоатация.</w:t>
            </w:r>
          </w:p>
          <w:p w:rsidR="008F6A91" w:rsidRPr="00F352A2" w:rsidRDefault="008F6A91" w:rsidP="008F6A91">
            <w:pPr>
              <w:spacing w:after="0" w:line="240" w:lineRule="auto"/>
              <w:ind w:right="-6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Място на доставка – гр. София</w:t>
            </w:r>
            <w:r w:rsidRPr="00F352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</w:p>
          <w:p w:rsidR="008F6A91" w:rsidRPr="00F352A2" w:rsidRDefault="008F6A91" w:rsidP="008F6A91">
            <w:pPr>
              <w:spacing w:after="0" w:line="216" w:lineRule="auto"/>
              <w:ind w:right="-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Гаранционно обслужване – стандартно съгласно зададеното от производителя</w:t>
            </w:r>
            <w:r w:rsidRPr="00F352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F6A91" w:rsidRPr="00F352A2" w:rsidRDefault="008F6A91" w:rsidP="008F6A91">
            <w:pPr>
              <w:spacing w:after="0" w:line="216" w:lineRule="auto"/>
              <w:ind w:right="-850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8F6A91" w:rsidRPr="00F352A2" w:rsidRDefault="008F6A91" w:rsidP="008F6A91">
            <w:pPr>
              <w:spacing w:after="0" w:line="216" w:lineRule="auto"/>
              <w:ind w:right="-850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2.2. </w:t>
            </w:r>
            <w:r w:rsidRPr="00F352A2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Лазерна ролетка за измерване на разстояние</w:t>
            </w:r>
          </w:p>
          <w:p w:rsidR="008F6A91" w:rsidRPr="00F352A2" w:rsidRDefault="008F6A91" w:rsidP="008F6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sz w:val="20"/>
                <w:szCs w:val="20"/>
              </w:rPr>
              <w:t>Лазерната ролетка служи за измерване на разстояние при извършване на технически прегледи на асансьори и повдигателни съоръжения.</w:t>
            </w:r>
          </w:p>
          <w:p w:rsidR="008F6A91" w:rsidRPr="00F352A2" w:rsidRDefault="008F6A91" w:rsidP="008F6A91">
            <w:pPr>
              <w:spacing w:after="0" w:line="240" w:lineRule="auto"/>
              <w:ind w:right="-202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2.2.1. Изисквания по предназначение</w:t>
            </w:r>
          </w:p>
          <w:p w:rsidR="008F6A91" w:rsidRPr="00F352A2" w:rsidRDefault="008F6A91" w:rsidP="008F6A91">
            <w:pPr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- Измервателен диапазон: 0.05 - 25 метра </w:t>
            </w:r>
          </w:p>
          <w:p w:rsidR="008F6A91" w:rsidRPr="00F352A2" w:rsidRDefault="008F6A91" w:rsidP="008F6A91">
            <w:pPr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- Лазерен диод: 635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nm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                   </w:t>
            </w:r>
          </w:p>
          <w:p w:rsidR="008F6A91" w:rsidRPr="00F352A2" w:rsidRDefault="008F6A91" w:rsidP="008F6A91">
            <w:pPr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- Клас на лазера: 2                                  </w:t>
            </w:r>
          </w:p>
          <w:p w:rsidR="008F6A91" w:rsidRPr="00F352A2" w:rsidRDefault="008F6A91" w:rsidP="008F6A91">
            <w:pPr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- Точност на измерване, типично: 2.0 мм  </w:t>
            </w:r>
          </w:p>
          <w:p w:rsidR="008F6A91" w:rsidRPr="00F352A2" w:rsidRDefault="008F6A91" w:rsidP="008F6A91">
            <w:pPr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- Време на измерване, типично: 0.5 секунди </w:t>
            </w:r>
          </w:p>
          <w:p w:rsidR="008F6A91" w:rsidRPr="00F352A2" w:rsidRDefault="008F6A91" w:rsidP="008F6A91">
            <w:pPr>
              <w:spacing w:after="0" w:line="240" w:lineRule="auto"/>
              <w:ind w:left="5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- Време на измерване, максимално: 4 секунди </w:t>
            </w:r>
          </w:p>
          <w:p w:rsidR="008F6A91" w:rsidRPr="00F352A2" w:rsidRDefault="008F6A91" w:rsidP="008F6A91">
            <w:pPr>
              <w:spacing w:after="0" w:line="240" w:lineRule="auto"/>
              <w:ind w:left="5" w:firstLine="3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352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2.2.2.Окомплектовка:</w:t>
            </w:r>
          </w:p>
          <w:p w:rsidR="008F6A91" w:rsidRPr="00F352A2" w:rsidRDefault="008F6A91" w:rsidP="008F6A91">
            <w:pPr>
              <w:spacing w:after="0" w:line="240" w:lineRule="auto"/>
              <w:ind w:firstLine="50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 Защитно калъфче</w:t>
            </w:r>
          </w:p>
          <w:p w:rsidR="008F6A91" w:rsidRPr="00F352A2" w:rsidRDefault="008F6A91" w:rsidP="008F6A91">
            <w:pPr>
              <w:spacing w:after="0" w:line="240" w:lineRule="auto"/>
              <w:ind w:left="284" w:right="-202" w:hanging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2.2.3.Изисквания за безопасност:</w:t>
            </w:r>
          </w:p>
          <w:p w:rsidR="008F6A91" w:rsidRPr="00F352A2" w:rsidRDefault="008F6A91" w:rsidP="008F6A91">
            <w:pPr>
              <w:numPr>
                <w:ilvl w:val="0"/>
                <w:numId w:val="13"/>
              </w:numPr>
              <w:spacing w:after="0" w:line="240" w:lineRule="auto"/>
              <w:ind w:right="-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 или декларация от производителя/доставчика за съответствие.</w:t>
            </w:r>
          </w:p>
          <w:p w:rsidR="008F6A91" w:rsidRPr="00F352A2" w:rsidRDefault="008F6A91" w:rsidP="008F6A9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F352A2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 xml:space="preserve">Автоматично изключване </w:t>
            </w:r>
          </w:p>
          <w:p w:rsidR="008F6A91" w:rsidRPr="00F352A2" w:rsidRDefault="008F6A91" w:rsidP="008F6A91">
            <w:pPr>
              <w:spacing w:after="0" w:line="240" w:lineRule="auto"/>
              <w:ind w:right="-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2.2.4.Изисквания за </w:t>
            </w:r>
            <w:proofErr w:type="spellStart"/>
            <w:r w:rsidRPr="00F352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технологичност</w:t>
            </w:r>
            <w:proofErr w:type="spellEnd"/>
            <w:r w:rsidRPr="00F352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8F6A91" w:rsidRPr="00F352A2" w:rsidRDefault="008F6A91" w:rsidP="008F6A91">
            <w:pPr>
              <w:spacing w:after="0" w:line="240" w:lineRule="auto"/>
              <w:ind w:right="-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352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- т</w:t>
            </w:r>
            <w:r w:rsidRPr="00F352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очност на измерването</w:t>
            </w:r>
            <w:r w:rsidRPr="00F352A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:rsidR="008F6A91" w:rsidRPr="00F352A2" w:rsidRDefault="008F6A91" w:rsidP="008F6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2.2.5.Конструктивни изисквания:</w:t>
            </w:r>
          </w:p>
          <w:p w:rsidR="008F6A91" w:rsidRPr="00F352A2" w:rsidRDefault="008F6A91" w:rsidP="008F6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- Стандартно изпълнение.</w:t>
            </w:r>
            <w:r w:rsidRPr="00F352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8F6A91" w:rsidRPr="00F352A2" w:rsidRDefault="008F6A91" w:rsidP="008F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Осигуряване на инструкции за експлоатация на български и английски език.</w:t>
            </w:r>
          </w:p>
          <w:p w:rsidR="008F6A91" w:rsidRPr="00F352A2" w:rsidRDefault="008F6A91" w:rsidP="008F6A91">
            <w:pPr>
              <w:spacing w:after="0" w:line="240" w:lineRule="auto"/>
              <w:ind w:righ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sz w:val="20"/>
                <w:szCs w:val="20"/>
              </w:rPr>
              <w:t>Основните градивни компоненти и елементи да съответстват на действащия стандарт.</w:t>
            </w:r>
          </w:p>
          <w:p w:rsidR="008F6A91" w:rsidRPr="00F352A2" w:rsidRDefault="008F6A91" w:rsidP="008F6A91">
            <w:pPr>
              <w:spacing w:after="0" w:line="240" w:lineRule="auto"/>
              <w:ind w:righ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sz w:val="20"/>
                <w:szCs w:val="20"/>
              </w:rPr>
              <w:t>Маркировката върху апарата да съдържа указателни знаци, определени от производителя.</w:t>
            </w:r>
          </w:p>
          <w:p w:rsidR="008F6A91" w:rsidRPr="00F352A2" w:rsidRDefault="008F6A91" w:rsidP="008F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sz w:val="20"/>
                <w:szCs w:val="20"/>
              </w:rPr>
              <w:t>Уредът да бъде в подходяща опаковка, да съответства на изискванията за транспорт и експлоатация.</w:t>
            </w:r>
            <w:r w:rsidRPr="00F352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F6A91" w:rsidRPr="00F352A2" w:rsidRDefault="008F6A91" w:rsidP="008F6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Място на доставка – гр. София,</w:t>
            </w:r>
          </w:p>
          <w:p w:rsidR="008F6A91" w:rsidRPr="00F352A2" w:rsidRDefault="008F6A91" w:rsidP="008F6A91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Гаранционно сервизно обслужване – съгласно зададеното от производителя, но минимум 1 година.</w:t>
            </w:r>
          </w:p>
          <w:p w:rsidR="008F6A91" w:rsidRPr="00F352A2" w:rsidRDefault="008F6A91" w:rsidP="008F6A91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F6A91" w:rsidRPr="00F352A2" w:rsidRDefault="008F6A91" w:rsidP="008F6A91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2.3.Шублер</w:t>
            </w:r>
          </w:p>
          <w:p w:rsidR="008F6A91" w:rsidRPr="00F352A2" w:rsidRDefault="008F6A91" w:rsidP="008F6A91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Шублерът служи за измерване на повърхнини с особена конфигурация (</w:t>
            </w:r>
            <w:proofErr w:type="spellStart"/>
            <w:r w:rsidRPr="00F352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зегерови</w:t>
            </w:r>
            <w:proofErr w:type="spellEnd"/>
            <w:r w:rsidRPr="00F352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канали, дебелини на стени на тръби, стъпала, </w:t>
            </w:r>
            <w:proofErr w:type="spellStart"/>
            <w:r w:rsidRPr="00F352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междуцентрови</w:t>
            </w:r>
            <w:proofErr w:type="spellEnd"/>
            <w:r w:rsidRPr="00F352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разстояния и др.) при прегледи на съоръжения с повишена </w:t>
            </w:r>
            <w:proofErr w:type="spellStart"/>
            <w:r w:rsidRPr="00F352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опаснoст</w:t>
            </w:r>
            <w:proofErr w:type="spellEnd"/>
            <w:r w:rsidRPr="00F352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F6A91" w:rsidRPr="00F352A2" w:rsidRDefault="008F6A91" w:rsidP="008F6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2.3.1.Изисквания по предназначение</w:t>
            </w:r>
          </w:p>
          <w:p w:rsidR="008F6A91" w:rsidRPr="00F352A2" w:rsidRDefault="008F6A91" w:rsidP="008F6A91">
            <w:pPr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- Измервателен диапазон: 0–150 mm/ 0–6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inch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                                                     </w:t>
            </w:r>
          </w:p>
          <w:p w:rsidR="008F6A91" w:rsidRPr="00F352A2" w:rsidRDefault="008F6A91" w:rsidP="008F6A91">
            <w:pPr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-Точност: 0.01mm/ 0.0005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in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                        </w:t>
            </w:r>
          </w:p>
          <w:p w:rsidR="008F6A91" w:rsidRPr="00F352A2" w:rsidRDefault="008F6A91" w:rsidP="008F6A91">
            <w:pPr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- Стъпка: 0.01mm/ 0.0005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in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            </w:t>
            </w:r>
          </w:p>
          <w:p w:rsidR="008F6A91" w:rsidRPr="00F352A2" w:rsidRDefault="008F6A91" w:rsidP="008F6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2.3.2.Окомплектовка:</w:t>
            </w:r>
          </w:p>
          <w:p w:rsidR="008F6A91" w:rsidRPr="00F352A2" w:rsidRDefault="008F6A91" w:rsidP="008F6A91">
            <w:pPr>
              <w:spacing w:after="0" w:line="240" w:lineRule="auto"/>
              <w:ind w:firstLine="50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-Защитно калъфче</w:t>
            </w:r>
          </w:p>
          <w:p w:rsidR="008F6A91" w:rsidRPr="00F352A2" w:rsidRDefault="008F6A91" w:rsidP="008F6A91">
            <w:pPr>
              <w:spacing w:after="0" w:line="240" w:lineRule="auto"/>
              <w:ind w:right="-20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2.3.3.Изисквания за безопасност:</w:t>
            </w:r>
          </w:p>
          <w:p w:rsidR="008F6A91" w:rsidRPr="00F352A2" w:rsidRDefault="008F6A91" w:rsidP="008F6A91">
            <w:pPr>
              <w:spacing w:after="0" w:line="240" w:lineRule="auto"/>
              <w:ind w:right="-20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- Сертификат или декларация от производителя/доставчика за съответствие.</w:t>
            </w:r>
          </w:p>
          <w:p w:rsidR="008F6A91" w:rsidRPr="00F352A2" w:rsidRDefault="008F6A91" w:rsidP="008F6A91">
            <w:pPr>
              <w:spacing w:after="0" w:line="240" w:lineRule="auto"/>
              <w:ind w:right="-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2.3.4.Изисквания за </w:t>
            </w:r>
            <w:proofErr w:type="spellStart"/>
            <w:r w:rsidRPr="00F352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технологичност</w:t>
            </w:r>
            <w:proofErr w:type="spellEnd"/>
            <w:r w:rsidRPr="00F352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8F6A91" w:rsidRPr="00F352A2" w:rsidRDefault="008F6A91" w:rsidP="008F6A91">
            <w:pPr>
              <w:spacing w:after="0" w:line="240" w:lineRule="auto"/>
              <w:ind w:right="-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352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- Т</w:t>
            </w:r>
            <w:r w:rsidRPr="00F352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очност на измерването</w:t>
            </w:r>
            <w:r w:rsidRPr="00F352A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:rsidR="008F6A91" w:rsidRPr="00F352A2" w:rsidRDefault="008F6A91" w:rsidP="008F6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2.3.5.Конструктивни изисквания:</w:t>
            </w:r>
          </w:p>
          <w:p w:rsidR="008F6A91" w:rsidRPr="00F352A2" w:rsidRDefault="008F6A91" w:rsidP="008F6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- Стандартно изпълнение.</w:t>
            </w:r>
            <w:r w:rsidRPr="00F352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8F6A91" w:rsidRPr="00F352A2" w:rsidRDefault="008F6A91" w:rsidP="008F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Осигуряване на инструкции за експлоатация на български и английски език.</w:t>
            </w:r>
          </w:p>
          <w:p w:rsidR="008F6A91" w:rsidRPr="00F352A2" w:rsidRDefault="008F6A91" w:rsidP="008F6A91">
            <w:pPr>
              <w:spacing w:after="0" w:line="240" w:lineRule="auto"/>
              <w:ind w:righ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sz w:val="20"/>
                <w:szCs w:val="20"/>
              </w:rPr>
              <w:t>Основните градивни компоненти и елементи да съответстват на действащия стандарт.</w:t>
            </w:r>
          </w:p>
          <w:p w:rsidR="008F6A91" w:rsidRPr="00F352A2" w:rsidRDefault="008F6A91" w:rsidP="008F6A91">
            <w:pPr>
              <w:spacing w:after="0" w:line="240" w:lineRule="auto"/>
              <w:ind w:righ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sz w:val="20"/>
                <w:szCs w:val="20"/>
              </w:rPr>
              <w:t>Маркировката върху уреда да съдържа указателни знаци, определени от производителя.</w:t>
            </w:r>
          </w:p>
          <w:p w:rsidR="008F6A91" w:rsidRPr="00F352A2" w:rsidRDefault="008F6A91" w:rsidP="008F6A91">
            <w:pPr>
              <w:spacing w:after="0" w:line="240" w:lineRule="auto"/>
              <w:ind w:righ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sz w:val="20"/>
                <w:szCs w:val="20"/>
              </w:rPr>
              <w:t>Уреда да бъде в подходяща опаковка, да съответства на изискванията за транспорт и експлоатация.</w:t>
            </w:r>
          </w:p>
          <w:p w:rsidR="008F6A91" w:rsidRPr="00F352A2" w:rsidRDefault="008F6A91" w:rsidP="008F6A91">
            <w:pPr>
              <w:spacing w:after="0" w:line="240" w:lineRule="auto"/>
              <w:ind w:right="-6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Място на доставка – гр. София,</w:t>
            </w:r>
          </w:p>
          <w:p w:rsidR="008F6A91" w:rsidRPr="00515D25" w:rsidRDefault="008F6A91" w:rsidP="008F6A91">
            <w:pPr>
              <w:spacing w:after="0" w:line="216" w:lineRule="auto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Гаранционно обслужване – стандартно съгласно производителя, но минимум 1 година.</w:t>
            </w:r>
          </w:p>
          <w:p w:rsidR="008F6A91" w:rsidRPr="00F352A2" w:rsidRDefault="008F6A91" w:rsidP="008F6A91">
            <w:pPr>
              <w:spacing w:after="0" w:line="216" w:lineRule="auto"/>
              <w:ind w:right="-850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2.4.Луксметър </w:t>
            </w:r>
          </w:p>
          <w:p w:rsidR="008F6A91" w:rsidRPr="00F352A2" w:rsidRDefault="008F6A91" w:rsidP="008F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52A2">
              <w:rPr>
                <w:rFonts w:ascii="Times New Roman" w:eastAsia="Calibri" w:hAnsi="Times New Roman" w:cs="Times New Roman"/>
                <w:sz w:val="20"/>
                <w:szCs w:val="20"/>
              </w:rPr>
              <w:t>Луксметърът</w:t>
            </w:r>
            <w:proofErr w:type="spellEnd"/>
            <w:r w:rsidRPr="00F352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служи за измерване на осветеността </w:t>
            </w:r>
            <w:r w:rsidRPr="00F352A2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при</w:t>
            </w:r>
            <w:r w:rsidRPr="00F352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прегледи на асансьори.</w:t>
            </w:r>
          </w:p>
          <w:p w:rsidR="008F6A91" w:rsidRPr="00F352A2" w:rsidRDefault="008F6A91" w:rsidP="008F6A91">
            <w:pPr>
              <w:spacing w:after="0" w:line="240" w:lineRule="auto"/>
              <w:ind w:right="-202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2.4.1.Изисквания по предназначение</w:t>
            </w:r>
          </w:p>
          <w:p w:rsidR="008F6A91" w:rsidRPr="00F352A2" w:rsidRDefault="008F6A91" w:rsidP="008F6A91">
            <w:pPr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-Измервателен диапазон:</w:t>
            </w:r>
            <w:r w:rsidRPr="00F352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до 50 000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Lx</w:t>
            </w:r>
            <w:proofErr w:type="spellEnd"/>
          </w:p>
          <w:p w:rsidR="008F6A91" w:rsidRPr="00F352A2" w:rsidRDefault="008F6A91" w:rsidP="008F6A91">
            <w:pPr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- Точност: +/- (5%+2d)                                                                    </w:t>
            </w:r>
          </w:p>
          <w:p w:rsidR="008F6A91" w:rsidRPr="00F352A2" w:rsidRDefault="008F6A91" w:rsidP="008F6A91">
            <w:pPr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-Дисплей,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разрядност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: LCD, 1999                                    </w:t>
            </w:r>
          </w:p>
          <w:p w:rsidR="008F6A91" w:rsidRPr="00F352A2" w:rsidRDefault="008F6A91" w:rsidP="008F6A91">
            <w:pPr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-Бързодействие: 2 пъти в секунда </w:t>
            </w:r>
          </w:p>
          <w:p w:rsidR="008F6A91" w:rsidRPr="00F352A2" w:rsidRDefault="008F6A91" w:rsidP="008F6A91">
            <w:pPr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-Запаметяване на текущи данни</w:t>
            </w:r>
          </w:p>
          <w:p w:rsidR="008F6A91" w:rsidRPr="00F352A2" w:rsidRDefault="008F6A91" w:rsidP="008F6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2.4.2.Окомплектовка:</w:t>
            </w:r>
          </w:p>
          <w:p w:rsidR="008F6A91" w:rsidRPr="00F352A2" w:rsidRDefault="008F6A91" w:rsidP="008F6A91">
            <w:pPr>
              <w:spacing w:after="0" w:line="240" w:lineRule="auto"/>
              <w:ind w:firstLine="50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-Защитно калъфче</w:t>
            </w:r>
          </w:p>
          <w:p w:rsidR="008F6A91" w:rsidRPr="00F352A2" w:rsidRDefault="008F6A91" w:rsidP="008F6A91">
            <w:pPr>
              <w:spacing w:after="0" w:line="240" w:lineRule="auto"/>
              <w:ind w:left="284" w:right="-202" w:hanging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2.4.3.Изисквания за безопасност:</w:t>
            </w:r>
          </w:p>
          <w:p w:rsidR="008F6A91" w:rsidRPr="00921307" w:rsidRDefault="008F6A91" w:rsidP="008F6A91">
            <w:pPr>
              <w:pStyle w:val="a9"/>
              <w:numPr>
                <w:ilvl w:val="0"/>
                <w:numId w:val="13"/>
              </w:numPr>
              <w:spacing w:after="0" w:line="240" w:lineRule="auto"/>
              <w:ind w:right="-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13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Сертификат или декларация от производителя/доставчика за съответствие </w:t>
            </w:r>
            <w:r w:rsidRPr="00921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2.4.4.Изисквания за </w:t>
            </w:r>
            <w:proofErr w:type="spellStart"/>
            <w:r w:rsidRPr="00921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технологичност</w:t>
            </w:r>
            <w:proofErr w:type="spellEnd"/>
            <w:r w:rsidRPr="00921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8F6A91" w:rsidRPr="00F352A2" w:rsidRDefault="008F6A91" w:rsidP="008F6A91">
            <w:pPr>
              <w:spacing w:after="0" w:line="240" w:lineRule="auto"/>
              <w:ind w:right="-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352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- Т</w:t>
            </w:r>
            <w:r w:rsidRPr="00F352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очност на измерването</w:t>
            </w:r>
            <w:r w:rsidRPr="00F352A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:rsidR="008F6A91" w:rsidRPr="00F352A2" w:rsidRDefault="008F6A91" w:rsidP="008F6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2.4.5.Конструктивни изисквания:</w:t>
            </w:r>
          </w:p>
          <w:p w:rsidR="008F6A91" w:rsidRPr="00F352A2" w:rsidRDefault="008F6A91" w:rsidP="008F6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- Стандартно изпълнение.</w:t>
            </w:r>
            <w:r w:rsidRPr="00F352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8F6A91" w:rsidRPr="00F352A2" w:rsidRDefault="008F6A91" w:rsidP="008F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Осигуряване на инструкции за експлоатация на български и английски език.</w:t>
            </w:r>
          </w:p>
          <w:p w:rsidR="008F6A91" w:rsidRPr="00F352A2" w:rsidRDefault="008F6A91" w:rsidP="008F6A91">
            <w:pPr>
              <w:spacing w:after="0" w:line="240" w:lineRule="auto"/>
              <w:ind w:righ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sz w:val="20"/>
                <w:szCs w:val="20"/>
              </w:rPr>
              <w:t>Основните градивни компоненти и елементи да съответстват на действащия стандарт.</w:t>
            </w:r>
          </w:p>
          <w:p w:rsidR="008F6A91" w:rsidRPr="00F352A2" w:rsidRDefault="008F6A91" w:rsidP="008F6A91">
            <w:pPr>
              <w:spacing w:after="0" w:line="240" w:lineRule="auto"/>
              <w:ind w:righ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sz w:val="20"/>
                <w:szCs w:val="20"/>
              </w:rPr>
              <w:t>Маркировката върху уреда да съдържа указателни знаци, определени от производителя.</w:t>
            </w:r>
          </w:p>
          <w:p w:rsidR="008F6A91" w:rsidRPr="00F352A2" w:rsidRDefault="008F6A91" w:rsidP="008F6A91">
            <w:pPr>
              <w:spacing w:after="0" w:line="240" w:lineRule="auto"/>
              <w:ind w:righ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sz w:val="20"/>
                <w:szCs w:val="20"/>
              </w:rPr>
              <w:t>Уредът да бъде в подходяща опаковка, да съответства на изискванията за транспорт и експлоатация.</w:t>
            </w:r>
          </w:p>
          <w:p w:rsidR="008F6A91" w:rsidRPr="00F352A2" w:rsidRDefault="008F6A91" w:rsidP="008F6A91">
            <w:pPr>
              <w:spacing w:after="0" w:line="240" w:lineRule="auto"/>
              <w:ind w:right="-6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Място на доставка – гр. София,</w:t>
            </w:r>
          </w:p>
          <w:p w:rsidR="008F6A91" w:rsidRPr="00F352A2" w:rsidRDefault="008F6A91" w:rsidP="008F6A91">
            <w:pPr>
              <w:spacing w:after="0" w:line="216" w:lineRule="auto"/>
              <w:ind w:right="-85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Гаранционно обслужване най-малко две години.</w:t>
            </w:r>
          </w:p>
          <w:p w:rsidR="008F6A91" w:rsidRPr="00F352A2" w:rsidRDefault="008F6A91" w:rsidP="008F6A91">
            <w:pPr>
              <w:spacing w:after="0" w:line="216" w:lineRule="auto"/>
              <w:ind w:right="-85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8F6A91" w:rsidRPr="00F352A2" w:rsidRDefault="008F6A91" w:rsidP="008F6A91">
            <w:pPr>
              <w:spacing w:after="0" w:line="216" w:lineRule="auto"/>
              <w:ind w:right="-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F6A91" w:rsidRPr="00F352A2" w:rsidRDefault="008F6A91" w:rsidP="008F6A91">
            <w:pPr>
              <w:spacing w:after="0" w:line="216" w:lineRule="auto"/>
              <w:ind w:right="-850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2.5.С</w:t>
            </w:r>
            <w:r w:rsidRPr="00F352A2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ветлинен източник на LED светлина</w:t>
            </w:r>
          </w:p>
          <w:p w:rsidR="008F6A91" w:rsidRPr="00F352A2" w:rsidRDefault="008F6A91" w:rsidP="008F6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Светлинният източник на LED светлина осигурява видимост на трудно достъпни места </w:t>
            </w:r>
            <w:r w:rsidRPr="00F352A2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при</w:t>
            </w:r>
            <w:r w:rsidRPr="00F352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прегледи на съоръжения с повишена опасност.</w:t>
            </w:r>
          </w:p>
          <w:p w:rsidR="008F6A91" w:rsidRPr="00F352A2" w:rsidRDefault="008F6A91" w:rsidP="008F6A91">
            <w:pPr>
              <w:spacing w:after="0" w:line="240" w:lineRule="auto"/>
              <w:ind w:right="-202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2.5.1.Изисквания по предназначение</w:t>
            </w:r>
          </w:p>
          <w:p w:rsidR="008F6A91" w:rsidRPr="00F352A2" w:rsidRDefault="008F6A91" w:rsidP="008F6A91">
            <w:pPr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- Светлинен поток: 250 </w:t>
            </w: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lm</w:t>
            </w: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  <w:p w:rsidR="008F6A91" w:rsidRPr="00F352A2" w:rsidRDefault="008F6A91" w:rsidP="008F6A91">
            <w:pPr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-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Li-ion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батерия с капацитет 4000mAh </w:t>
            </w:r>
          </w:p>
          <w:p w:rsidR="008F6A91" w:rsidRPr="00F352A2" w:rsidRDefault="008F6A91" w:rsidP="008F6A91">
            <w:pPr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-Три режима на работа -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high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/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low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/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flash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light</w:t>
            </w:r>
            <w:proofErr w:type="spellEnd"/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 променливо фокусно разстояние </w:t>
            </w:r>
          </w:p>
          <w:p w:rsidR="008F6A91" w:rsidRPr="00F352A2" w:rsidRDefault="008F6A91" w:rsidP="008F6A91">
            <w:pPr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-Бутон за включване/изключване. </w:t>
            </w:r>
          </w:p>
          <w:p w:rsidR="008F6A91" w:rsidRPr="00F352A2" w:rsidRDefault="008F6A91" w:rsidP="008F6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2.5.2.Окомплектовка:</w:t>
            </w:r>
          </w:p>
          <w:p w:rsidR="008F6A91" w:rsidRPr="00F352A2" w:rsidRDefault="008F6A91" w:rsidP="008F6A91">
            <w:pPr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-Зарядно за 220V;</w:t>
            </w:r>
          </w:p>
          <w:p w:rsidR="008F6A91" w:rsidRPr="00F352A2" w:rsidRDefault="008F6A91" w:rsidP="008F6A91">
            <w:pPr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-Зарядно за кола 12V;</w:t>
            </w:r>
          </w:p>
          <w:p w:rsidR="008F6A91" w:rsidRPr="00F352A2" w:rsidRDefault="008F6A91" w:rsidP="008F6A91">
            <w:pPr>
              <w:spacing w:after="0" w:line="240" w:lineRule="auto"/>
              <w:ind w:firstLine="50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-Защитно калъфче</w:t>
            </w:r>
          </w:p>
          <w:p w:rsidR="008F6A91" w:rsidRPr="00F352A2" w:rsidRDefault="008F6A91" w:rsidP="008F6A91">
            <w:pPr>
              <w:spacing w:after="0" w:line="240" w:lineRule="auto"/>
              <w:ind w:left="284" w:right="-202" w:hanging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2.5.3.Изисквания за безопасност.</w:t>
            </w:r>
          </w:p>
          <w:p w:rsidR="008F6A91" w:rsidRPr="00F352A2" w:rsidRDefault="008F6A91" w:rsidP="008F6A91">
            <w:pPr>
              <w:spacing w:after="0" w:line="240" w:lineRule="auto"/>
              <w:ind w:righ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- Сертификат или декларация от производителя/доставчика за съответствие.</w:t>
            </w:r>
          </w:p>
          <w:p w:rsidR="008F6A91" w:rsidRPr="00F352A2" w:rsidRDefault="008F6A91" w:rsidP="008F6A91">
            <w:pPr>
              <w:spacing w:after="0" w:line="240" w:lineRule="auto"/>
              <w:ind w:right="-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2.5.4.Изисквания за </w:t>
            </w:r>
            <w:proofErr w:type="spellStart"/>
            <w:r w:rsidRPr="00F352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технологичност</w:t>
            </w:r>
            <w:proofErr w:type="spellEnd"/>
          </w:p>
          <w:p w:rsidR="008F6A91" w:rsidRPr="00F352A2" w:rsidRDefault="008F6A91" w:rsidP="008F6A91">
            <w:pPr>
              <w:spacing w:after="0" w:line="240" w:lineRule="auto"/>
              <w:ind w:righ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- </w:t>
            </w:r>
            <w:r w:rsidRPr="00F352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Точност на измерването</w:t>
            </w:r>
            <w:r w:rsidRPr="00F352A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</w:t>
            </w:r>
          </w:p>
          <w:p w:rsidR="008F6A91" w:rsidRPr="00F352A2" w:rsidRDefault="008F6A91" w:rsidP="008F6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2.5.5.Конструктивни изисквания</w:t>
            </w:r>
          </w:p>
          <w:p w:rsidR="008F6A91" w:rsidRPr="00F352A2" w:rsidRDefault="008F6A91" w:rsidP="008F6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- Стандартно изпълнение.</w:t>
            </w:r>
            <w:r w:rsidRPr="00F352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8F6A91" w:rsidRPr="00F352A2" w:rsidRDefault="008F6A91" w:rsidP="008F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Осигуряване на инструкции за експлоатация на български и английски език.</w:t>
            </w:r>
          </w:p>
          <w:p w:rsidR="008F6A91" w:rsidRPr="00F352A2" w:rsidRDefault="008F6A91" w:rsidP="008F6A91">
            <w:pPr>
              <w:spacing w:after="0" w:line="240" w:lineRule="auto"/>
              <w:ind w:righ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sz w:val="20"/>
                <w:szCs w:val="20"/>
              </w:rPr>
              <w:t>Основните градивни компоненти и елементи да съответстват на действащия стандарт.</w:t>
            </w:r>
          </w:p>
          <w:p w:rsidR="008F6A91" w:rsidRPr="00F352A2" w:rsidRDefault="008F6A91" w:rsidP="008F6A91">
            <w:pPr>
              <w:spacing w:after="0" w:line="240" w:lineRule="auto"/>
              <w:ind w:righ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sz w:val="20"/>
                <w:szCs w:val="20"/>
              </w:rPr>
              <w:t>Маркировката върху уреда да съдържа указателни знаци, определени от производителя.</w:t>
            </w:r>
          </w:p>
          <w:p w:rsidR="008F6A91" w:rsidRPr="00F352A2" w:rsidRDefault="008F6A91" w:rsidP="008F6A91">
            <w:pPr>
              <w:spacing w:after="0" w:line="240" w:lineRule="auto"/>
              <w:ind w:righ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sz w:val="20"/>
                <w:szCs w:val="20"/>
              </w:rPr>
              <w:t>Уредът да бъде в подходяща опаковка, да съответства на изискванията за транспорт и експлоатация.</w:t>
            </w:r>
          </w:p>
          <w:p w:rsidR="008F6A91" w:rsidRPr="00F352A2" w:rsidRDefault="008F6A91" w:rsidP="008F6A91">
            <w:pPr>
              <w:spacing w:after="0" w:line="240" w:lineRule="auto"/>
              <w:ind w:right="-6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Място на доставка – гр. София,</w:t>
            </w:r>
          </w:p>
          <w:p w:rsidR="008F6A91" w:rsidRPr="00F352A2" w:rsidRDefault="008F6A91" w:rsidP="008F6A91">
            <w:pPr>
              <w:spacing w:after="0" w:line="216" w:lineRule="auto"/>
              <w:ind w:right="-85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352A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Гаранционно обслужване - стандартно.</w:t>
            </w:r>
          </w:p>
          <w:p w:rsidR="008F6A91" w:rsidRPr="00F352A2" w:rsidRDefault="008F6A91" w:rsidP="008F6A91">
            <w:pPr>
              <w:tabs>
                <w:tab w:val="left" w:pos="34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91" w:rsidRPr="00F352A2" w:rsidRDefault="008F6A91" w:rsidP="008F6A91">
            <w:pPr>
              <w:tabs>
                <w:tab w:val="left" w:pos="34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2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</w:tr>
    </w:tbl>
    <w:p w:rsidR="008F6A91" w:rsidRDefault="008F6A91" w:rsidP="008F6A91"/>
    <w:p w:rsidR="008F6A91" w:rsidRPr="000C08FA" w:rsidRDefault="008F6A91" w:rsidP="008F6A91">
      <w:pPr>
        <w:jc w:val="both"/>
        <w:rPr>
          <w:rFonts w:ascii="Times New Roman" w:hAnsi="Times New Roman" w:cs="Times New Roman"/>
          <w:sz w:val="24"/>
          <w:szCs w:val="24"/>
        </w:rPr>
      </w:pPr>
      <w:r w:rsidRPr="000C08FA">
        <w:rPr>
          <w:rFonts w:ascii="Times New Roman" w:hAnsi="Times New Roman" w:cs="Times New Roman"/>
          <w:sz w:val="24"/>
          <w:szCs w:val="24"/>
        </w:rPr>
        <w:t>Участникът трябва да предостави фотографски снимки/каталози на предлаганото измервателното и изпитвателно оборудването, което ще достави (чл. 52, ал. 5 ЗОП), но без да бъдат посочвани цените.</w:t>
      </w:r>
    </w:p>
    <w:p w:rsidR="008F6A91" w:rsidRPr="000C08FA" w:rsidRDefault="008F6A91" w:rsidP="008F6A91">
      <w:pPr>
        <w:jc w:val="both"/>
        <w:rPr>
          <w:rFonts w:ascii="Times New Roman" w:hAnsi="Times New Roman" w:cs="Times New Roman"/>
          <w:sz w:val="24"/>
          <w:szCs w:val="24"/>
        </w:rPr>
      </w:pPr>
      <w:r w:rsidRPr="000C08FA">
        <w:rPr>
          <w:rFonts w:ascii="Times New Roman" w:hAnsi="Times New Roman" w:cs="Times New Roman"/>
          <w:sz w:val="24"/>
          <w:szCs w:val="24"/>
        </w:rPr>
        <w:t>В изпълнение на разпоредбата на чл. 48 ал.2 от ЗОП да се счита добавено "или еквивалент" навсякъде, където в документацията или техническата спецификация по настоящата поръчка са посочени стандарти, технически одобрения или спецификации или други технически еталони, както и когато са посочени модел, източник, процес, търговска марка, патент, тип, произход или производство.</w:t>
      </w:r>
    </w:p>
    <w:p w:rsidR="008F6A91" w:rsidRPr="000C08FA" w:rsidRDefault="008F6A91" w:rsidP="008F6A91">
      <w:pPr>
        <w:jc w:val="both"/>
        <w:rPr>
          <w:rFonts w:ascii="Times New Roman" w:hAnsi="Times New Roman" w:cs="Times New Roman"/>
          <w:sz w:val="24"/>
          <w:szCs w:val="24"/>
        </w:rPr>
      </w:pPr>
      <w:r w:rsidRPr="000C08FA">
        <w:rPr>
          <w:rFonts w:ascii="Times New Roman" w:hAnsi="Times New Roman" w:cs="Times New Roman"/>
          <w:sz w:val="24"/>
          <w:szCs w:val="24"/>
        </w:rPr>
        <w:t xml:space="preserve">Ако някъде в техническата документация или документацията за обществена поръчка има посочен: конкретен модел, търговска марка, тип, патент, произход, производство или др., възложителят на основание чл.50 ал.1 от ЗОП ще приеме всяка оферта, когато участникът докаже с всеки </w:t>
      </w:r>
      <w:proofErr w:type="spellStart"/>
      <w:r w:rsidRPr="000C08FA">
        <w:rPr>
          <w:rFonts w:ascii="Times New Roman" w:hAnsi="Times New Roman" w:cs="Times New Roman"/>
          <w:sz w:val="24"/>
          <w:szCs w:val="24"/>
        </w:rPr>
        <w:t>относим</w:t>
      </w:r>
      <w:proofErr w:type="spellEnd"/>
      <w:r w:rsidRPr="000C08FA">
        <w:rPr>
          <w:rFonts w:ascii="Times New Roman" w:hAnsi="Times New Roman" w:cs="Times New Roman"/>
          <w:sz w:val="24"/>
          <w:szCs w:val="24"/>
        </w:rPr>
        <w:t xml:space="preserve"> документ, че предложеното от него решение отговаря по еквивалентен начин на изискванията, определени в техническите спецификации.</w:t>
      </w:r>
    </w:p>
    <w:p w:rsidR="008F6A91" w:rsidRPr="000C08FA" w:rsidRDefault="008F6A91" w:rsidP="008F6A91">
      <w:pPr>
        <w:jc w:val="both"/>
        <w:rPr>
          <w:rFonts w:ascii="Times New Roman" w:hAnsi="Times New Roman" w:cs="Times New Roman"/>
          <w:sz w:val="24"/>
          <w:szCs w:val="24"/>
        </w:rPr>
      </w:pPr>
      <w:r w:rsidRPr="000C08FA">
        <w:rPr>
          <w:rFonts w:ascii="Times New Roman" w:hAnsi="Times New Roman" w:cs="Times New Roman"/>
          <w:sz w:val="24"/>
          <w:szCs w:val="24"/>
        </w:rPr>
        <w:t xml:space="preserve">Предлаганото оборудване следва да бъде ново, да бъде използвана съвременна </w:t>
      </w:r>
      <w:proofErr w:type="spellStart"/>
      <w:r w:rsidRPr="000C08FA">
        <w:rPr>
          <w:rFonts w:ascii="Times New Roman" w:hAnsi="Times New Roman" w:cs="Times New Roman"/>
          <w:sz w:val="24"/>
          <w:szCs w:val="24"/>
        </w:rPr>
        <w:t>елементна</w:t>
      </w:r>
      <w:proofErr w:type="spellEnd"/>
      <w:r w:rsidRPr="000C08FA">
        <w:rPr>
          <w:rFonts w:ascii="Times New Roman" w:hAnsi="Times New Roman" w:cs="Times New Roman"/>
          <w:sz w:val="24"/>
          <w:szCs w:val="24"/>
        </w:rPr>
        <w:t xml:space="preserve"> база и технологии. Предлаганите апаратите следва да бъдат компактни и удобни при работа. </w:t>
      </w:r>
    </w:p>
    <w:p w:rsidR="008F6A91" w:rsidRDefault="008F6A91" w:rsidP="00064D2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8F6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C96"/>
    <w:multiLevelType w:val="hybridMultilevel"/>
    <w:tmpl w:val="3000C6F8"/>
    <w:lvl w:ilvl="0" w:tplc="0402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002F2B89"/>
    <w:multiLevelType w:val="hybridMultilevel"/>
    <w:tmpl w:val="BE52F976"/>
    <w:lvl w:ilvl="0" w:tplc="040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7AB59C5"/>
    <w:multiLevelType w:val="hybridMultilevel"/>
    <w:tmpl w:val="219812FC"/>
    <w:lvl w:ilvl="0" w:tplc="09F67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92F32"/>
    <w:multiLevelType w:val="hybridMultilevel"/>
    <w:tmpl w:val="E85467A8"/>
    <w:lvl w:ilvl="0" w:tplc="0402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315668"/>
    <w:multiLevelType w:val="hybridMultilevel"/>
    <w:tmpl w:val="3D8A5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E5B3F"/>
    <w:multiLevelType w:val="hybridMultilevel"/>
    <w:tmpl w:val="9DBCBA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A2530"/>
    <w:multiLevelType w:val="hybridMultilevel"/>
    <w:tmpl w:val="D180B0CE"/>
    <w:lvl w:ilvl="0" w:tplc="0402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16AA3437"/>
    <w:multiLevelType w:val="hybridMultilevel"/>
    <w:tmpl w:val="995E50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A41BF"/>
    <w:multiLevelType w:val="hybridMultilevel"/>
    <w:tmpl w:val="5A144BD6"/>
    <w:lvl w:ilvl="0" w:tplc="B4F8FFA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46B49"/>
    <w:multiLevelType w:val="hybridMultilevel"/>
    <w:tmpl w:val="CF9655CE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78131F6"/>
    <w:multiLevelType w:val="hybridMultilevel"/>
    <w:tmpl w:val="EDBE1608"/>
    <w:lvl w:ilvl="0" w:tplc="5182388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20DAB"/>
    <w:multiLevelType w:val="hybridMultilevel"/>
    <w:tmpl w:val="0E16BA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30912"/>
    <w:multiLevelType w:val="hybridMultilevel"/>
    <w:tmpl w:val="02EA126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AB351B4"/>
    <w:multiLevelType w:val="multilevel"/>
    <w:tmpl w:val="7AF442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2FFF015C"/>
    <w:multiLevelType w:val="hybridMultilevel"/>
    <w:tmpl w:val="B138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B7688"/>
    <w:multiLevelType w:val="hybridMultilevel"/>
    <w:tmpl w:val="2334E5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E3A61"/>
    <w:multiLevelType w:val="multilevel"/>
    <w:tmpl w:val="AED48F88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C739A7"/>
    <w:multiLevelType w:val="hybridMultilevel"/>
    <w:tmpl w:val="099AC6FE"/>
    <w:lvl w:ilvl="0" w:tplc="85DE286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25A35"/>
    <w:multiLevelType w:val="hybridMultilevel"/>
    <w:tmpl w:val="DD024578"/>
    <w:lvl w:ilvl="0" w:tplc="08090001">
      <w:start w:val="1"/>
      <w:numFmt w:val="bullet"/>
      <w:lvlText w:val=""/>
      <w:lvlJc w:val="left"/>
      <w:pPr>
        <w:ind w:left="14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19" w15:restartNumberingAfterBreak="0">
    <w:nsid w:val="41C26C4A"/>
    <w:multiLevelType w:val="hybridMultilevel"/>
    <w:tmpl w:val="42FC08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41C48"/>
    <w:multiLevelType w:val="hybridMultilevel"/>
    <w:tmpl w:val="2206C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35DAD"/>
    <w:multiLevelType w:val="hybridMultilevel"/>
    <w:tmpl w:val="E02234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10902"/>
    <w:multiLevelType w:val="multilevel"/>
    <w:tmpl w:val="77EAE13E"/>
    <w:lvl w:ilvl="0">
      <w:start w:val="3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0C01D20"/>
    <w:multiLevelType w:val="hybridMultilevel"/>
    <w:tmpl w:val="3B98CA3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168C6"/>
    <w:multiLevelType w:val="hybridMultilevel"/>
    <w:tmpl w:val="6A54A1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73882"/>
    <w:multiLevelType w:val="multilevel"/>
    <w:tmpl w:val="C218CCAE"/>
    <w:lvl w:ilvl="0">
      <w:start w:val="20"/>
      <w:numFmt w:val="decimal"/>
      <w:lvlText w:val="%1."/>
      <w:lvlJc w:val="left"/>
      <w:pPr>
        <w:ind w:left="660" w:hanging="6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802" w:hanging="6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3.%3."/>
      <w:lvlJc w:val="left"/>
      <w:pPr>
        <w:ind w:left="194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26" w15:restartNumberingAfterBreak="0">
    <w:nsid w:val="5C8B7A5A"/>
    <w:multiLevelType w:val="hybridMultilevel"/>
    <w:tmpl w:val="5978DE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B2AED"/>
    <w:multiLevelType w:val="hybridMultilevel"/>
    <w:tmpl w:val="6AD036EC"/>
    <w:lvl w:ilvl="0" w:tplc="09F673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2036A1"/>
    <w:multiLevelType w:val="hybridMultilevel"/>
    <w:tmpl w:val="B90A5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F5C1F"/>
    <w:multiLevelType w:val="hybridMultilevel"/>
    <w:tmpl w:val="A612B46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E6D0D"/>
    <w:multiLevelType w:val="hybridMultilevel"/>
    <w:tmpl w:val="DC92835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A5A3F"/>
    <w:multiLevelType w:val="hybridMultilevel"/>
    <w:tmpl w:val="E8549D7E"/>
    <w:lvl w:ilvl="0" w:tplc="09F67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33EDC"/>
    <w:multiLevelType w:val="hybridMultilevel"/>
    <w:tmpl w:val="68BA08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3"/>
  </w:num>
  <w:num w:numId="5">
    <w:abstractNumId w:val="32"/>
  </w:num>
  <w:num w:numId="6">
    <w:abstractNumId w:val="16"/>
  </w:num>
  <w:num w:numId="7">
    <w:abstractNumId w:val="22"/>
  </w:num>
  <w:num w:numId="8">
    <w:abstractNumId w:val="13"/>
  </w:num>
  <w:num w:numId="9">
    <w:abstractNumId w:val="29"/>
  </w:num>
  <w:num w:numId="10">
    <w:abstractNumId w:val="27"/>
  </w:num>
  <w:num w:numId="11">
    <w:abstractNumId w:val="17"/>
  </w:num>
  <w:num w:numId="12">
    <w:abstractNumId w:val="30"/>
  </w:num>
  <w:num w:numId="13">
    <w:abstractNumId w:val="31"/>
  </w:num>
  <w:num w:numId="14">
    <w:abstractNumId w:val="24"/>
  </w:num>
  <w:num w:numId="15">
    <w:abstractNumId w:val="28"/>
  </w:num>
  <w:num w:numId="16">
    <w:abstractNumId w:val="8"/>
  </w:num>
  <w:num w:numId="17">
    <w:abstractNumId w:val="18"/>
  </w:num>
  <w:num w:numId="18">
    <w:abstractNumId w:val="4"/>
  </w:num>
  <w:num w:numId="19">
    <w:abstractNumId w:val="11"/>
  </w:num>
  <w:num w:numId="20">
    <w:abstractNumId w:val="7"/>
  </w:num>
  <w:num w:numId="21">
    <w:abstractNumId w:val="15"/>
  </w:num>
  <w:num w:numId="22">
    <w:abstractNumId w:val="5"/>
  </w:num>
  <w:num w:numId="23">
    <w:abstractNumId w:val="19"/>
  </w:num>
  <w:num w:numId="24">
    <w:abstractNumId w:val="9"/>
  </w:num>
  <w:num w:numId="25">
    <w:abstractNumId w:val="21"/>
  </w:num>
  <w:num w:numId="26">
    <w:abstractNumId w:val="23"/>
  </w:num>
  <w:num w:numId="27">
    <w:abstractNumId w:val="0"/>
  </w:num>
  <w:num w:numId="28">
    <w:abstractNumId w:val="26"/>
  </w:num>
  <w:num w:numId="29">
    <w:abstractNumId w:val="6"/>
  </w:num>
  <w:num w:numId="30">
    <w:abstractNumId w:val="14"/>
  </w:num>
  <w:num w:numId="31">
    <w:abstractNumId w:val="20"/>
  </w:num>
  <w:num w:numId="32">
    <w:abstractNumId w:val="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A2"/>
    <w:rsid w:val="00063A82"/>
    <w:rsid w:val="00064D2B"/>
    <w:rsid w:val="00074076"/>
    <w:rsid w:val="0014548A"/>
    <w:rsid w:val="00222C79"/>
    <w:rsid w:val="003E089F"/>
    <w:rsid w:val="004A6E1E"/>
    <w:rsid w:val="00502367"/>
    <w:rsid w:val="005458C0"/>
    <w:rsid w:val="005546AF"/>
    <w:rsid w:val="00570375"/>
    <w:rsid w:val="0068665F"/>
    <w:rsid w:val="006E6FAE"/>
    <w:rsid w:val="006F0BD6"/>
    <w:rsid w:val="008F6A91"/>
    <w:rsid w:val="00907D59"/>
    <w:rsid w:val="009E1B3A"/>
    <w:rsid w:val="00C80636"/>
    <w:rsid w:val="00C82606"/>
    <w:rsid w:val="00D87248"/>
    <w:rsid w:val="00E04612"/>
    <w:rsid w:val="00E44882"/>
    <w:rsid w:val="00F3031B"/>
    <w:rsid w:val="00F3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59BD1-C9D5-45F3-B224-0EEFFE5F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F352A2"/>
  </w:style>
  <w:style w:type="character" w:customStyle="1" w:styleId="a3">
    <w:name w:val="Горен колонтитул Знак"/>
    <w:basedOn w:val="a0"/>
    <w:uiPriority w:val="99"/>
    <w:qFormat/>
    <w:rsid w:val="00F352A2"/>
  </w:style>
  <w:style w:type="character" w:customStyle="1" w:styleId="a4">
    <w:name w:val="Долен колонтитул Знак"/>
    <w:basedOn w:val="a0"/>
    <w:uiPriority w:val="99"/>
    <w:qFormat/>
    <w:rsid w:val="00F352A2"/>
  </w:style>
  <w:style w:type="character" w:customStyle="1" w:styleId="InternetLink">
    <w:name w:val="Internet Link"/>
    <w:basedOn w:val="a0"/>
    <w:uiPriority w:val="99"/>
    <w:unhideWhenUsed/>
    <w:rsid w:val="00F352A2"/>
    <w:rPr>
      <w:color w:val="0563C1" w:themeColor="hyperlink"/>
      <w:u w:val="single"/>
    </w:rPr>
  </w:style>
  <w:style w:type="character" w:customStyle="1" w:styleId="ListLabel1">
    <w:name w:val="ListLabel 1"/>
    <w:qFormat/>
    <w:rsid w:val="00F352A2"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sid w:val="00F352A2"/>
    <w:rPr>
      <w:rFonts w:cs="Courier New"/>
    </w:rPr>
  </w:style>
  <w:style w:type="character" w:customStyle="1" w:styleId="ListLabel3">
    <w:name w:val="ListLabel 3"/>
    <w:qFormat/>
    <w:rsid w:val="00F352A2"/>
    <w:rPr>
      <w:rFonts w:cs="Courier New"/>
    </w:rPr>
  </w:style>
  <w:style w:type="character" w:customStyle="1" w:styleId="ListLabel4">
    <w:name w:val="ListLabel 4"/>
    <w:qFormat/>
    <w:rsid w:val="00F352A2"/>
    <w:rPr>
      <w:rFonts w:cs="Courier New"/>
    </w:rPr>
  </w:style>
  <w:style w:type="character" w:customStyle="1" w:styleId="ListLabel5">
    <w:name w:val="ListLabel 5"/>
    <w:qFormat/>
    <w:rsid w:val="00F352A2"/>
    <w:rPr>
      <w:rFonts w:ascii="Times New Roman" w:eastAsia="Calibri" w:hAnsi="Times New Roman" w:cs="Times New Roman"/>
      <w:sz w:val="24"/>
    </w:rPr>
  </w:style>
  <w:style w:type="character" w:customStyle="1" w:styleId="ListLabel6">
    <w:name w:val="ListLabel 6"/>
    <w:qFormat/>
    <w:rsid w:val="00F352A2"/>
    <w:rPr>
      <w:rFonts w:cs="Courier New"/>
    </w:rPr>
  </w:style>
  <w:style w:type="character" w:customStyle="1" w:styleId="ListLabel7">
    <w:name w:val="ListLabel 7"/>
    <w:qFormat/>
    <w:rsid w:val="00F352A2"/>
    <w:rPr>
      <w:rFonts w:cs="Courier New"/>
    </w:rPr>
  </w:style>
  <w:style w:type="character" w:customStyle="1" w:styleId="ListLabel8">
    <w:name w:val="ListLabel 8"/>
    <w:qFormat/>
    <w:rsid w:val="00F352A2"/>
    <w:rPr>
      <w:rFonts w:cs="Courier New"/>
    </w:rPr>
  </w:style>
  <w:style w:type="character" w:customStyle="1" w:styleId="ListLabel9">
    <w:name w:val="ListLabel 9"/>
    <w:qFormat/>
    <w:rsid w:val="00F352A2"/>
    <w:rPr>
      <w:rFonts w:cs="Courier New"/>
    </w:rPr>
  </w:style>
  <w:style w:type="character" w:customStyle="1" w:styleId="ListLabel10">
    <w:name w:val="ListLabel 10"/>
    <w:qFormat/>
    <w:rsid w:val="00F352A2"/>
    <w:rPr>
      <w:rFonts w:cs="Courier New"/>
    </w:rPr>
  </w:style>
  <w:style w:type="character" w:customStyle="1" w:styleId="ListLabel11">
    <w:name w:val="ListLabel 11"/>
    <w:qFormat/>
    <w:rsid w:val="00F352A2"/>
    <w:rPr>
      <w:rFonts w:cs="Courier New"/>
    </w:rPr>
  </w:style>
  <w:style w:type="character" w:customStyle="1" w:styleId="ListLabel12">
    <w:name w:val="ListLabel 12"/>
    <w:qFormat/>
    <w:rsid w:val="00F352A2"/>
    <w:rPr>
      <w:rFonts w:cs="Courier New"/>
    </w:rPr>
  </w:style>
  <w:style w:type="character" w:customStyle="1" w:styleId="ListLabel13">
    <w:name w:val="ListLabel 13"/>
    <w:qFormat/>
    <w:rsid w:val="00F352A2"/>
    <w:rPr>
      <w:rFonts w:cs="Courier New"/>
    </w:rPr>
  </w:style>
  <w:style w:type="character" w:customStyle="1" w:styleId="ListLabel14">
    <w:name w:val="ListLabel 14"/>
    <w:qFormat/>
    <w:rsid w:val="00F352A2"/>
    <w:rPr>
      <w:rFonts w:cs="Courier New"/>
    </w:rPr>
  </w:style>
  <w:style w:type="character" w:customStyle="1" w:styleId="ListLabel15">
    <w:name w:val="ListLabel 15"/>
    <w:qFormat/>
    <w:rsid w:val="00F352A2"/>
    <w:rPr>
      <w:rFonts w:cs="Courier New"/>
    </w:rPr>
  </w:style>
  <w:style w:type="character" w:customStyle="1" w:styleId="ListLabel16">
    <w:name w:val="ListLabel 16"/>
    <w:qFormat/>
    <w:rsid w:val="00F352A2"/>
    <w:rPr>
      <w:rFonts w:cs="Courier New"/>
    </w:rPr>
  </w:style>
  <w:style w:type="character" w:customStyle="1" w:styleId="ListLabel17">
    <w:name w:val="ListLabel 17"/>
    <w:qFormat/>
    <w:rsid w:val="00F352A2"/>
    <w:rPr>
      <w:rFonts w:cs="Courier New"/>
    </w:rPr>
  </w:style>
  <w:style w:type="character" w:customStyle="1" w:styleId="ListLabel18">
    <w:name w:val="ListLabel 18"/>
    <w:qFormat/>
    <w:rsid w:val="00F352A2"/>
    <w:rPr>
      <w:rFonts w:cs="Courier New"/>
      <w:b/>
      <w:sz w:val="24"/>
    </w:rPr>
  </w:style>
  <w:style w:type="character" w:customStyle="1" w:styleId="ListLabel19">
    <w:name w:val="ListLabel 19"/>
    <w:qFormat/>
    <w:rsid w:val="00F352A2"/>
    <w:rPr>
      <w:rFonts w:cs="Courier New"/>
    </w:rPr>
  </w:style>
  <w:style w:type="character" w:customStyle="1" w:styleId="ListLabel20">
    <w:name w:val="ListLabel 20"/>
    <w:qFormat/>
    <w:rsid w:val="00F352A2"/>
    <w:rPr>
      <w:rFonts w:cs="Courier New"/>
    </w:rPr>
  </w:style>
  <w:style w:type="character" w:customStyle="1" w:styleId="ListLabel21">
    <w:name w:val="ListLabel 21"/>
    <w:qFormat/>
    <w:rsid w:val="00F352A2"/>
    <w:rPr>
      <w:rFonts w:cs="Courier New"/>
    </w:rPr>
  </w:style>
  <w:style w:type="character" w:customStyle="1" w:styleId="ListLabel22">
    <w:name w:val="ListLabel 22"/>
    <w:qFormat/>
    <w:rsid w:val="00F352A2"/>
    <w:rPr>
      <w:rFonts w:cs="Courier New"/>
    </w:rPr>
  </w:style>
  <w:style w:type="character" w:customStyle="1" w:styleId="ListLabel23">
    <w:name w:val="ListLabel 23"/>
    <w:qFormat/>
    <w:rsid w:val="00F352A2"/>
    <w:rPr>
      <w:rFonts w:cs="Courier New"/>
    </w:rPr>
  </w:style>
  <w:style w:type="character" w:customStyle="1" w:styleId="ListLabel24">
    <w:name w:val="ListLabel 24"/>
    <w:qFormat/>
    <w:rsid w:val="00F352A2"/>
    <w:rPr>
      <w:rFonts w:cs="Courier New"/>
    </w:rPr>
  </w:style>
  <w:style w:type="character" w:customStyle="1" w:styleId="ListLabel25">
    <w:name w:val="ListLabel 25"/>
    <w:qFormat/>
    <w:rsid w:val="00F352A2"/>
    <w:rPr>
      <w:rFonts w:cs="Courier New"/>
    </w:rPr>
  </w:style>
  <w:style w:type="character" w:customStyle="1" w:styleId="ListLabel26">
    <w:name w:val="ListLabel 26"/>
    <w:qFormat/>
    <w:rsid w:val="00F352A2"/>
    <w:rPr>
      <w:rFonts w:cs="Courier New"/>
    </w:rPr>
  </w:style>
  <w:style w:type="paragraph" w:customStyle="1" w:styleId="Heading">
    <w:name w:val="Heading"/>
    <w:basedOn w:val="a"/>
    <w:next w:val="a5"/>
    <w:qFormat/>
    <w:rsid w:val="00F352A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a6"/>
    <w:rsid w:val="00F352A2"/>
    <w:pPr>
      <w:spacing w:after="140" w:line="288" w:lineRule="auto"/>
    </w:pPr>
  </w:style>
  <w:style w:type="character" w:customStyle="1" w:styleId="a6">
    <w:name w:val="Основен текст Знак"/>
    <w:basedOn w:val="a0"/>
    <w:link w:val="a5"/>
    <w:rsid w:val="00F352A2"/>
  </w:style>
  <w:style w:type="paragraph" w:styleId="a7">
    <w:name w:val="List"/>
    <w:basedOn w:val="a5"/>
    <w:rsid w:val="00F352A2"/>
    <w:rPr>
      <w:rFonts w:cs="Arial"/>
    </w:rPr>
  </w:style>
  <w:style w:type="paragraph" w:styleId="a8">
    <w:name w:val="caption"/>
    <w:basedOn w:val="a"/>
    <w:qFormat/>
    <w:rsid w:val="00F352A2"/>
    <w:pPr>
      <w:suppressLineNumbers/>
      <w:spacing w:before="120" w:after="120" w:line="276" w:lineRule="auto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F352A2"/>
    <w:pPr>
      <w:suppressLineNumbers/>
      <w:spacing w:after="200" w:line="276" w:lineRule="auto"/>
    </w:pPr>
    <w:rPr>
      <w:rFonts w:cs="Arial"/>
    </w:rPr>
  </w:style>
  <w:style w:type="paragraph" w:styleId="a9">
    <w:name w:val="List Paragraph"/>
    <w:basedOn w:val="a"/>
    <w:link w:val="aa"/>
    <w:uiPriority w:val="99"/>
    <w:qFormat/>
    <w:rsid w:val="00F352A2"/>
    <w:pPr>
      <w:spacing w:after="200" w:line="276" w:lineRule="auto"/>
      <w:ind w:left="720"/>
      <w:contextualSpacing/>
    </w:pPr>
  </w:style>
  <w:style w:type="character" w:customStyle="1" w:styleId="aa">
    <w:name w:val="Списък на абзаци Знак"/>
    <w:link w:val="a9"/>
    <w:uiPriority w:val="99"/>
    <w:locked/>
    <w:rsid w:val="00F352A2"/>
  </w:style>
  <w:style w:type="paragraph" w:styleId="ab">
    <w:name w:val="header"/>
    <w:basedOn w:val="a"/>
    <w:link w:val="10"/>
    <w:uiPriority w:val="99"/>
    <w:unhideWhenUsed/>
    <w:rsid w:val="00F35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10">
    <w:name w:val="Горен колонтитул Знак1"/>
    <w:basedOn w:val="a0"/>
    <w:link w:val="ab"/>
    <w:uiPriority w:val="99"/>
    <w:rsid w:val="00F352A2"/>
  </w:style>
  <w:style w:type="paragraph" w:styleId="ac">
    <w:name w:val="footer"/>
    <w:basedOn w:val="a"/>
    <w:link w:val="11"/>
    <w:uiPriority w:val="99"/>
    <w:unhideWhenUsed/>
    <w:rsid w:val="00F35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11">
    <w:name w:val="Долен колонтитул Знак1"/>
    <w:basedOn w:val="a0"/>
    <w:link w:val="ac"/>
    <w:uiPriority w:val="99"/>
    <w:rsid w:val="00F352A2"/>
  </w:style>
  <w:style w:type="character" w:customStyle="1" w:styleId="ad">
    <w:name w:val="Изнесен текст Знак"/>
    <w:basedOn w:val="a0"/>
    <w:link w:val="ae"/>
    <w:uiPriority w:val="99"/>
    <w:semiHidden/>
    <w:rsid w:val="00F352A2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qFormat/>
    <w:rsid w:val="00F3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basedOn w:val="a0"/>
    <w:uiPriority w:val="99"/>
    <w:semiHidden/>
    <w:rsid w:val="00F352A2"/>
    <w:rPr>
      <w:rFonts w:ascii="Segoe UI" w:hAnsi="Segoe UI" w:cs="Segoe U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qFormat/>
    <w:rsid w:val="00F352A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F352A2"/>
    <w:rPr>
      <w:rFonts w:ascii="Times New Roman" w:eastAsia="Calibri" w:hAnsi="Times New Roman" w:cs="Times New Roman"/>
      <w:sz w:val="20"/>
      <w:szCs w:val="20"/>
    </w:rPr>
  </w:style>
  <w:style w:type="character" w:styleId="af1">
    <w:name w:val="Hyperlink"/>
    <w:basedOn w:val="a0"/>
    <w:unhideWhenUsed/>
    <w:rsid w:val="00F352A2"/>
    <w:rPr>
      <w:color w:val="0563C1" w:themeColor="hyperlink"/>
      <w:u w:val="single"/>
    </w:rPr>
  </w:style>
  <w:style w:type="character" w:customStyle="1" w:styleId="Style22">
    <w:name w:val="Style22 Знак"/>
    <w:link w:val="Style220"/>
    <w:locked/>
    <w:rsid w:val="00F352A2"/>
    <w:rPr>
      <w:rFonts w:ascii="Verdana" w:eastAsia="SimSun" w:hAnsi="Verdana"/>
      <w:sz w:val="24"/>
      <w:szCs w:val="24"/>
      <w:lang w:eastAsia="zh-CN"/>
    </w:rPr>
  </w:style>
  <w:style w:type="paragraph" w:customStyle="1" w:styleId="Style220">
    <w:name w:val="Style22"/>
    <w:basedOn w:val="a"/>
    <w:link w:val="Style22"/>
    <w:rsid w:val="00F352A2"/>
    <w:pPr>
      <w:widowControl w:val="0"/>
      <w:autoSpaceDE w:val="0"/>
      <w:autoSpaceDN w:val="0"/>
      <w:adjustRightInd w:val="0"/>
      <w:spacing w:after="0" w:line="243" w:lineRule="exact"/>
      <w:ind w:firstLine="710"/>
      <w:jc w:val="both"/>
    </w:pPr>
    <w:rPr>
      <w:rFonts w:ascii="Verdana" w:eastAsia="SimSun" w:hAnsi="Verdana"/>
      <w:sz w:val="24"/>
      <w:szCs w:val="24"/>
      <w:lang w:eastAsia="zh-CN"/>
    </w:rPr>
  </w:style>
  <w:style w:type="character" w:customStyle="1" w:styleId="FontStyle63">
    <w:name w:val="Font Style63"/>
    <w:rsid w:val="00F352A2"/>
    <w:rPr>
      <w:rFonts w:ascii="Verdana" w:hAnsi="Verdana" w:cs="Verdana" w:hint="default"/>
      <w:sz w:val="20"/>
      <w:szCs w:val="20"/>
    </w:rPr>
  </w:style>
  <w:style w:type="paragraph" w:styleId="af2">
    <w:name w:val="Title"/>
    <w:basedOn w:val="a"/>
    <w:link w:val="af3"/>
    <w:qFormat/>
    <w:rsid w:val="00F352A2"/>
    <w:pPr>
      <w:widowControl w:val="0"/>
      <w:tabs>
        <w:tab w:val="left" w:pos="-720"/>
      </w:tabs>
      <w:suppressAutoHyphens/>
      <w:spacing w:after="0" w:line="276" w:lineRule="auto"/>
      <w:jc w:val="center"/>
    </w:pPr>
    <w:rPr>
      <w:rFonts w:ascii="Times New Roman" w:eastAsia="Batang" w:hAnsi="Times New Roman" w:cs="Times New Roman"/>
      <w:b/>
      <w:bCs/>
      <w:sz w:val="20"/>
      <w:szCs w:val="20"/>
      <w:lang w:val="en-US"/>
    </w:rPr>
  </w:style>
  <w:style w:type="character" w:customStyle="1" w:styleId="af3">
    <w:name w:val="Заглавие Знак"/>
    <w:basedOn w:val="a0"/>
    <w:link w:val="af2"/>
    <w:rsid w:val="00F352A2"/>
    <w:rPr>
      <w:rFonts w:ascii="Times New Roman" w:eastAsia="Batang" w:hAnsi="Times New Roman" w:cs="Times New Roman"/>
      <w:b/>
      <w:bCs/>
      <w:sz w:val="20"/>
      <w:szCs w:val="20"/>
      <w:lang w:val="en-US"/>
    </w:rPr>
  </w:style>
  <w:style w:type="table" w:styleId="af4">
    <w:name w:val="Table Grid"/>
    <w:basedOn w:val="a1"/>
    <w:uiPriority w:val="39"/>
    <w:rsid w:val="00F35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Текст на коментар Знак"/>
    <w:basedOn w:val="a0"/>
    <w:link w:val="af6"/>
    <w:uiPriority w:val="99"/>
    <w:semiHidden/>
    <w:rsid w:val="00F352A2"/>
    <w:rPr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F352A2"/>
    <w:pPr>
      <w:spacing w:after="200" w:line="240" w:lineRule="auto"/>
    </w:pPr>
    <w:rPr>
      <w:sz w:val="20"/>
      <w:szCs w:val="20"/>
    </w:rPr>
  </w:style>
  <w:style w:type="character" w:customStyle="1" w:styleId="13">
    <w:name w:val="Текст на коментар Знак1"/>
    <w:basedOn w:val="a0"/>
    <w:uiPriority w:val="99"/>
    <w:semiHidden/>
    <w:rsid w:val="00F352A2"/>
    <w:rPr>
      <w:sz w:val="20"/>
      <w:szCs w:val="20"/>
    </w:rPr>
  </w:style>
  <w:style w:type="character" w:customStyle="1" w:styleId="af7">
    <w:name w:val="Предмет на коментар Знак"/>
    <w:basedOn w:val="af5"/>
    <w:link w:val="af8"/>
    <w:uiPriority w:val="99"/>
    <w:semiHidden/>
    <w:rsid w:val="00F352A2"/>
    <w:rPr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F352A2"/>
    <w:rPr>
      <w:b/>
      <w:bCs/>
    </w:rPr>
  </w:style>
  <w:style w:type="character" w:customStyle="1" w:styleId="14">
    <w:name w:val="Предмет на коментар Знак1"/>
    <w:basedOn w:val="13"/>
    <w:uiPriority w:val="99"/>
    <w:semiHidden/>
    <w:rsid w:val="00F352A2"/>
    <w:rPr>
      <w:b/>
      <w:bCs/>
      <w:sz w:val="20"/>
      <w:szCs w:val="20"/>
    </w:rPr>
  </w:style>
  <w:style w:type="character" w:styleId="af9">
    <w:name w:val="annotation reference"/>
    <w:basedOn w:val="a0"/>
    <w:uiPriority w:val="99"/>
    <w:semiHidden/>
    <w:unhideWhenUsed/>
    <w:rsid w:val="00F352A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7605A-B082-4466-A902-7101925D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5253</Words>
  <Characters>29944</Characters>
  <Application>Microsoft Office Word</Application>
  <DocSecurity>0</DocSecurity>
  <Lines>249</Lines>
  <Paragraphs>70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Hadzhieva</dc:creator>
  <cp:keywords/>
  <dc:description/>
  <cp:lastModifiedBy>Elena Hadzhieva</cp:lastModifiedBy>
  <cp:revision>16</cp:revision>
  <cp:lastPrinted>2019-02-28T12:29:00Z</cp:lastPrinted>
  <dcterms:created xsi:type="dcterms:W3CDTF">2019-01-18T13:42:00Z</dcterms:created>
  <dcterms:modified xsi:type="dcterms:W3CDTF">2019-03-01T09:41:00Z</dcterms:modified>
</cp:coreProperties>
</file>